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A57F6" w:rsidRDefault="00FA57F6" w:rsidP="00FA57F6">
      <w:pPr>
        <w:pStyle w:val="Heading1Center"/>
      </w:pPr>
      <w:bookmarkStart w:id="0" w:name="_Toc427498336"/>
      <w:r>
        <w:t>DINAMIKA KONSEP IMĀMAH DALAM</w:t>
      </w:r>
      <w:bookmarkEnd w:id="0"/>
    </w:p>
    <w:p w:rsidR="005B2A9B" w:rsidRDefault="00FA57F6" w:rsidP="00FA57F6">
      <w:pPr>
        <w:pStyle w:val="Heading1Center"/>
        <w:rPr>
          <w:rtl/>
        </w:rPr>
      </w:pPr>
      <w:bookmarkStart w:id="1" w:name="_Toc427498337"/>
      <w:r>
        <w:t>SEJARAH PERJALANAN SYIAH</w:t>
      </w:r>
      <w:bookmarkEnd w:id="1"/>
    </w:p>
    <w:p w:rsidR="00FA57F6" w:rsidRDefault="00FA57F6" w:rsidP="00FA57F6">
      <w:pPr>
        <w:pStyle w:val="libNormal"/>
        <w:rPr>
          <w:rtl/>
        </w:rPr>
      </w:pPr>
    </w:p>
    <w:p w:rsidR="00004E5C" w:rsidRDefault="00004E5C" w:rsidP="00FA57F6">
      <w:pPr>
        <w:pStyle w:val="libNormal"/>
        <w:rPr>
          <w:rtl/>
        </w:rPr>
      </w:pPr>
    </w:p>
    <w:p w:rsidR="00004E5C" w:rsidRDefault="00004E5C" w:rsidP="00FA57F6">
      <w:pPr>
        <w:pStyle w:val="libNormal"/>
        <w:rPr>
          <w:rtl/>
        </w:rPr>
      </w:pPr>
    </w:p>
    <w:p w:rsidR="00004E5C" w:rsidRDefault="00004E5C" w:rsidP="00FA57F6">
      <w:pPr>
        <w:pStyle w:val="libNormal"/>
        <w:rPr>
          <w:rtl/>
        </w:rPr>
      </w:pPr>
    </w:p>
    <w:p w:rsidR="00004E5C" w:rsidRDefault="00004E5C" w:rsidP="00FA57F6">
      <w:pPr>
        <w:pStyle w:val="libNormal"/>
      </w:pPr>
    </w:p>
    <w:p w:rsidR="00ED6DC2" w:rsidRDefault="00ED6DC2" w:rsidP="00FA57F6">
      <w:pPr>
        <w:pStyle w:val="libNormal"/>
      </w:pPr>
    </w:p>
    <w:p w:rsidR="00ED6DC2" w:rsidRDefault="00ED6DC2" w:rsidP="00FA57F6">
      <w:pPr>
        <w:pStyle w:val="libNormal"/>
      </w:pPr>
    </w:p>
    <w:p w:rsidR="00ED6DC2" w:rsidRDefault="00ED6DC2" w:rsidP="00FA57F6">
      <w:pPr>
        <w:pStyle w:val="libNormal"/>
      </w:pPr>
    </w:p>
    <w:p w:rsidR="00ED6DC2" w:rsidRDefault="00ED6DC2" w:rsidP="00FA57F6">
      <w:pPr>
        <w:pStyle w:val="libNormal"/>
      </w:pPr>
    </w:p>
    <w:p w:rsidR="00ED6DC2" w:rsidRDefault="00ED6DC2" w:rsidP="00FA57F6">
      <w:pPr>
        <w:pStyle w:val="libNormal"/>
      </w:pPr>
    </w:p>
    <w:p w:rsidR="00ED6DC2" w:rsidRDefault="00ED6DC2" w:rsidP="00FA57F6">
      <w:pPr>
        <w:pStyle w:val="libNormal"/>
      </w:pPr>
    </w:p>
    <w:p w:rsidR="00ED6DC2" w:rsidRDefault="00ED6DC2" w:rsidP="00FA57F6">
      <w:pPr>
        <w:pStyle w:val="libNormal"/>
      </w:pPr>
    </w:p>
    <w:p w:rsidR="00ED6DC2" w:rsidRDefault="00ED6DC2" w:rsidP="00FA57F6">
      <w:pPr>
        <w:pStyle w:val="libNormal"/>
      </w:pPr>
    </w:p>
    <w:p w:rsidR="00ED6DC2" w:rsidRDefault="00ED6DC2" w:rsidP="00FA57F6">
      <w:pPr>
        <w:pStyle w:val="libNormal"/>
      </w:pPr>
    </w:p>
    <w:p w:rsidR="00ED6DC2" w:rsidRDefault="00ED6DC2" w:rsidP="00FA57F6">
      <w:pPr>
        <w:pStyle w:val="libNormal"/>
      </w:pPr>
    </w:p>
    <w:p w:rsidR="00ED6DC2" w:rsidRDefault="00ED6DC2" w:rsidP="00FA57F6">
      <w:pPr>
        <w:pStyle w:val="libNormal"/>
      </w:pPr>
    </w:p>
    <w:p w:rsidR="00ED6DC2" w:rsidRDefault="00ED6DC2" w:rsidP="00FA57F6">
      <w:pPr>
        <w:pStyle w:val="libNormal"/>
      </w:pPr>
    </w:p>
    <w:p w:rsidR="00ED6DC2" w:rsidRDefault="00ED6DC2" w:rsidP="00FA57F6">
      <w:pPr>
        <w:pStyle w:val="libNormal"/>
      </w:pPr>
    </w:p>
    <w:p w:rsidR="00ED6DC2" w:rsidRDefault="00ED6DC2" w:rsidP="00FA57F6">
      <w:pPr>
        <w:pStyle w:val="libNormal"/>
      </w:pPr>
    </w:p>
    <w:p w:rsidR="00ED6DC2" w:rsidRDefault="00ED6DC2" w:rsidP="00FA57F6">
      <w:pPr>
        <w:pStyle w:val="libNormal"/>
      </w:pPr>
    </w:p>
    <w:p w:rsidR="00ED6DC2" w:rsidRDefault="00ED6DC2" w:rsidP="00FA57F6">
      <w:pPr>
        <w:pStyle w:val="libNormal"/>
      </w:pPr>
    </w:p>
    <w:p w:rsidR="00ED6DC2" w:rsidRDefault="00ED6DC2" w:rsidP="00FA57F6">
      <w:pPr>
        <w:pStyle w:val="libNormal"/>
      </w:pPr>
    </w:p>
    <w:p w:rsidR="00ED6DC2" w:rsidRDefault="00ED6DC2" w:rsidP="00FA57F6">
      <w:pPr>
        <w:pStyle w:val="libNormal"/>
        <w:rPr>
          <w:rtl/>
        </w:rPr>
      </w:pPr>
    </w:p>
    <w:p w:rsidR="00004E5C" w:rsidRDefault="00004E5C" w:rsidP="00FA57F6">
      <w:pPr>
        <w:pStyle w:val="libNormal"/>
        <w:rPr>
          <w:rtl/>
        </w:rPr>
      </w:pPr>
    </w:p>
    <w:p w:rsidR="00004E5C" w:rsidRDefault="00004E5C" w:rsidP="00FA57F6">
      <w:pPr>
        <w:pStyle w:val="libNormal"/>
        <w:rPr>
          <w:rtl/>
        </w:rPr>
      </w:pPr>
    </w:p>
    <w:p w:rsidR="00004E5C" w:rsidRDefault="00004E5C" w:rsidP="00004E5C">
      <w:pPr>
        <w:pStyle w:val="Heading1Center"/>
      </w:pPr>
      <w:bookmarkStart w:id="2" w:name="_Toc427498338"/>
      <w:r>
        <w:t>Zainal Abidin</w:t>
      </w:r>
      <w:bookmarkEnd w:id="2"/>
    </w:p>
    <w:p w:rsidR="00AE6CFD" w:rsidRDefault="00004E5C" w:rsidP="00004E5C">
      <w:pPr>
        <w:pStyle w:val="Heading1Center"/>
      </w:pPr>
      <w:bookmarkStart w:id="3" w:name="_Toc427498339"/>
      <w:r>
        <w:t>Mahasiswa Sekolah Tinggi Agama Islam Negeri (STAIN) Dato Karama Palu</w:t>
      </w:r>
      <w:bookmarkEnd w:id="3"/>
    </w:p>
    <w:p w:rsidR="00AE6CFD" w:rsidRPr="00AE6CFD" w:rsidRDefault="00AE6CFD">
      <w:r>
        <w:br w:type="page"/>
      </w:r>
    </w:p>
    <w:p w:rsidR="001C746C" w:rsidRDefault="001C746C" w:rsidP="001C746C">
      <w:pPr>
        <w:pStyle w:val="Heading1Center"/>
      </w:pPr>
      <w:bookmarkStart w:id="4" w:name="_Toc427498340"/>
      <w:r>
        <w:lastRenderedPageBreak/>
        <w:t>Abstract;</w:t>
      </w:r>
      <w:bookmarkEnd w:id="4"/>
    </w:p>
    <w:p w:rsidR="001C746C" w:rsidRDefault="001C746C" w:rsidP="001C746C">
      <w:pPr>
        <w:pStyle w:val="libNormal"/>
      </w:pPr>
    </w:p>
    <w:p w:rsidR="001C746C" w:rsidRDefault="001C746C" w:rsidP="001C746C">
      <w:pPr>
        <w:pStyle w:val="libNormal"/>
      </w:pPr>
      <w:r>
        <w:t>The concept of imamah is an interesting issue in Shiah doctrine. As</w:t>
      </w:r>
    </w:p>
    <w:p w:rsidR="001C746C" w:rsidRDefault="001C746C" w:rsidP="001C746C">
      <w:pPr>
        <w:pStyle w:val="libNormal"/>
      </w:pPr>
      <w:r>
        <w:t>mentioned by the author, initially, the imamah was the political issue</w:t>
      </w:r>
    </w:p>
    <w:p w:rsidR="001C746C" w:rsidRDefault="001C746C" w:rsidP="001C746C">
      <w:pPr>
        <w:pStyle w:val="libNormal"/>
      </w:pPr>
      <w:r>
        <w:t>among the Shi’i (followers of Shiah). However, along with the Islam</w:t>
      </w:r>
    </w:p>
    <w:p w:rsidR="001C746C" w:rsidRDefault="001C746C" w:rsidP="001C746C">
      <w:pPr>
        <w:pStyle w:val="libNormal"/>
      </w:pPr>
      <w:r>
        <w:t>expansion, this issue grew and developed into theological discourse. The</w:t>
      </w:r>
    </w:p>
    <w:p w:rsidR="001C746C" w:rsidRDefault="001C746C" w:rsidP="001C746C">
      <w:pPr>
        <w:pStyle w:val="libNormal"/>
      </w:pPr>
      <w:r>
        <w:t>development of meaning and the issue of succession of prophet</w:t>
      </w:r>
    </w:p>
    <w:p w:rsidR="001C746C" w:rsidRDefault="001C746C" w:rsidP="001C746C">
      <w:pPr>
        <w:pStyle w:val="libNormal"/>
      </w:pPr>
      <w:r>
        <w:t>Muhammad are the examples of wider meaning of imamah concept. This</w:t>
      </w:r>
    </w:p>
    <w:p w:rsidR="001C746C" w:rsidRDefault="001C746C" w:rsidP="001C746C">
      <w:pPr>
        <w:pStyle w:val="libNormal"/>
      </w:pPr>
      <w:r>
        <w:t>article comes to conclusion that imamah concept has been dramatically</w:t>
      </w:r>
    </w:p>
    <w:p w:rsidR="001C746C" w:rsidRDefault="001C746C" w:rsidP="001C746C">
      <w:pPr>
        <w:pStyle w:val="libNormal"/>
      </w:pPr>
      <w:r>
        <w:t>changed into socio cultural movement. As noted by historians, imamah</w:t>
      </w:r>
    </w:p>
    <w:p w:rsidR="001C746C" w:rsidRDefault="001C746C" w:rsidP="001C746C">
      <w:pPr>
        <w:pStyle w:val="libNormal"/>
      </w:pPr>
      <w:r>
        <w:t>concept has successfully maintained the solidarity among the shi’i that led</w:t>
      </w:r>
    </w:p>
    <w:p w:rsidR="001C746C" w:rsidRDefault="001C746C" w:rsidP="001C746C">
      <w:pPr>
        <w:pStyle w:val="libNormal"/>
      </w:pPr>
      <w:r>
        <w:t>to generate Fatimiah dynasty in the classical era. Interestingly, the historian</w:t>
      </w:r>
    </w:p>
    <w:p w:rsidR="001C746C" w:rsidRDefault="001C746C" w:rsidP="001C746C">
      <w:pPr>
        <w:pStyle w:val="libNormal"/>
      </w:pPr>
      <w:r>
        <w:t>noted that imamah concept was able to create Muslim country like Iran.</w:t>
      </w:r>
    </w:p>
    <w:p w:rsidR="001C746C" w:rsidRDefault="001C746C" w:rsidP="001C746C">
      <w:pPr>
        <w:pStyle w:val="libNormal"/>
      </w:pPr>
      <w:r>
        <w:t>Although the Shi’i put imamah as the principal of their teaching, they keep</w:t>
      </w:r>
    </w:p>
    <w:p w:rsidR="001C746C" w:rsidRDefault="001C746C" w:rsidP="001C746C">
      <w:pPr>
        <w:pStyle w:val="libNormal"/>
      </w:pPr>
      <w:r>
        <w:t>developing their knowledge, technology, and philosophy. Hence, a</w:t>
      </w:r>
    </w:p>
    <w:p w:rsidR="001C746C" w:rsidRDefault="001C746C" w:rsidP="001C746C">
      <w:pPr>
        <w:pStyle w:val="libNormal"/>
      </w:pPr>
      <w:r>
        <w:t>number of Muslim scholars are coming from Shiah background, such as,</w:t>
      </w:r>
    </w:p>
    <w:p w:rsidR="001C746C" w:rsidRDefault="001C746C" w:rsidP="001C746C">
      <w:pPr>
        <w:pStyle w:val="libNormal"/>
      </w:pPr>
      <w:r>
        <w:t>Seyyed Hossein Nasr, Mulla Sadra, Ayatullah Khomeini, and so forth.</w:t>
      </w:r>
    </w:p>
    <w:p w:rsidR="001C746C" w:rsidRDefault="001C746C" w:rsidP="001C746C">
      <w:pPr>
        <w:pStyle w:val="libNormal"/>
      </w:pPr>
    </w:p>
    <w:p w:rsidR="001C746C" w:rsidRDefault="001C746C" w:rsidP="001C746C">
      <w:pPr>
        <w:pStyle w:val="Heading1Center"/>
      </w:pPr>
      <w:bookmarkStart w:id="5" w:name="_Toc427498341"/>
      <w:r>
        <w:t>Keywords;</w:t>
      </w:r>
      <w:bookmarkEnd w:id="5"/>
    </w:p>
    <w:p w:rsidR="001C746C" w:rsidRDefault="001C746C" w:rsidP="001C746C">
      <w:pPr>
        <w:pStyle w:val="libNormal"/>
      </w:pPr>
      <w:r>
        <w:t>Syiah, Politics, Theology, Social Life</w:t>
      </w:r>
    </w:p>
    <w:p w:rsidR="00EB1AB9" w:rsidRDefault="001C746C" w:rsidP="00EB1AB9">
      <w:pPr>
        <w:pStyle w:val="Heading1Center"/>
      </w:pPr>
      <w:r>
        <w:br w:type="page"/>
      </w:r>
      <w:bookmarkStart w:id="6" w:name="_Toc427498342"/>
      <w:r w:rsidR="00EB1AB9">
        <w:lastRenderedPageBreak/>
        <w:t>I. Pendahuluan</w:t>
      </w:r>
      <w:bookmarkEnd w:id="6"/>
    </w:p>
    <w:p w:rsidR="00EB1AB9" w:rsidRDefault="00EB1AB9" w:rsidP="00EB1AB9">
      <w:pPr>
        <w:pStyle w:val="libNormal"/>
      </w:pPr>
    </w:p>
    <w:p w:rsidR="00EB1AB9" w:rsidRDefault="00EB1AB9" w:rsidP="00EB1AB9">
      <w:pPr>
        <w:pStyle w:val="libNormal"/>
      </w:pPr>
      <w:r>
        <w:t>Term imāmah adalah sebuah term yang sangat lekat dengan kelompok</w:t>
      </w:r>
    </w:p>
    <w:p w:rsidR="00EB1AB9" w:rsidRDefault="00EB1AB9" w:rsidP="00EB1AB9">
      <w:pPr>
        <w:pStyle w:val="libNormal"/>
      </w:pPr>
      <w:r>
        <w:t>Syiah. Imāmah sejatinya bukanlah sekadar wacana yang bersifat ad hoc</w:t>
      </w:r>
    </w:p>
    <w:p w:rsidR="00EB1AB9" w:rsidRDefault="00EB1AB9" w:rsidP="00EB1AB9">
      <w:pPr>
        <w:pStyle w:val="libNormal"/>
      </w:pPr>
      <w:r>
        <w:t>atau bagian dari agenda proyek kelompok Syi’ah. Sebaliknya, wacana</w:t>
      </w:r>
    </w:p>
    <w:p w:rsidR="00EB1AB9" w:rsidRDefault="00EB1AB9" w:rsidP="00EB1AB9">
      <w:pPr>
        <w:pStyle w:val="libNormal"/>
      </w:pPr>
      <w:r>
        <w:t>imāmah merupakan benih yang melatarbelakangi tumbuhkembangnya Syi’ah</w:t>
      </w:r>
    </w:p>
    <w:p w:rsidR="00EB1AB9" w:rsidRDefault="00EB1AB9" w:rsidP="00EB1AB9">
      <w:pPr>
        <w:pStyle w:val="libNormal"/>
      </w:pPr>
      <w:r>
        <w:t>sebagai sebuah mazhab kalam. Dengan demikian, secara historis wacana imāmah</w:t>
      </w:r>
    </w:p>
    <w:p w:rsidR="00EB1AB9" w:rsidRDefault="00EB1AB9" w:rsidP="00EB1AB9">
      <w:pPr>
        <w:pStyle w:val="libNormal"/>
      </w:pPr>
      <w:r>
        <w:t>mendahului eksistensi mazhab Syi’ah itu sendiri.</w:t>
      </w:r>
    </w:p>
    <w:p w:rsidR="00EB1AB9" w:rsidRDefault="00EB1AB9" w:rsidP="00EB1AB9">
      <w:pPr>
        <w:pStyle w:val="libNormal"/>
      </w:pPr>
      <w:r>
        <w:t>Posisi imāmah yang mendahului eksistensi mazhab Syi’ah tersebut</w:t>
      </w:r>
    </w:p>
    <w:p w:rsidR="00EB1AB9" w:rsidRDefault="00EB1AB9" w:rsidP="00EB1AB9">
      <w:pPr>
        <w:pStyle w:val="libNormal"/>
      </w:pPr>
      <w:r>
        <w:t>kemudian membuka berbagai asumsi baru. Pertama, peran imāmah sebagai</w:t>
      </w:r>
    </w:p>
    <w:p w:rsidR="00EB1AB9" w:rsidRDefault="00EB1AB9" w:rsidP="00EB1AB9">
      <w:pPr>
        <w:pStyle w:val="libNormal"/>
      </w:pPr>
      <w:r>
        <w:t>struktu</w:t>
      </w:r>
      <w:r w:rsidR="0079300B">
        <w:t>r pembentuk dari mazhab Syi’ah.</w:t>
      </w:r>
      <w:r w:rsidR="0079300B" w:rsidRPr="0079300B">
        <w:rPr>
          <w:rStyle w:val="libFootnotenumChar"/>
        </w:rPr>
        <w:footnoteReference w:id="2"/>
      </w:r>
      <w:r>
        <w:t xml:space="preserve"> Sebagai struktur pembentuk, wacana</w:t>
      </w:r>
    </w:p>
    <w:p w:rsidR="00EB1AB9" w:rsidRDefault="00EB1AB9" w:rsidP="00EB1AB9">
      <w:pPr>
        <w:pStyle w:val="libNormal"/>
      </w:pPr>
      <w:r>
        <w:t>imāmah menjadi lokomotif yang menarik gerbong masyarakat Syi’ah. Andai</w:t>
      </w:r>
    </w:p>
    <w:p w:rsidR="00EB1AB9" w:rsidRDefault="00EB1AB9" w:rsidP="00EB1AB9">
      <w:pPr>
        <w:pStyle w:val="libNormal"/>
      </w:pPr>
      <w:r>
        <w:t>tidak ada wacana imāmah mungkin tidak akan berdiri mazhab Syi’ah dengan</w:t>
      </w:r>
    </w:p>
    <w:p w:rsidR="00EB1AB9" w:rsidRDefault="00EB1AB9" w:rsidP="00EB1AB9">
      <w:pPr>
        <w:pStyle w:val="libNormal"/>
      </w:pPr>
      <w:r>
        <w:t>kompleksitasnya seperti saat itu.</w:t>
      </w:r>
    </w:p>
    <w:p w:rsidR="00EB1AB9" w:rsidRDefault="00EB1AB9" w:rsidP="00EB1AB9">
      <w:pPr>
        <w:pStyle w:val="libNormal"/>
      </w:pPr>
      <w:r>
        <w:t>Setelah wafatnya Muhammad saw, arus besar umat Islam pada waktu itu,</w:t>
      </w:r>
    </w:p>
    <w:p w:rsidR="00EB1AB9" w:rsidRDefault="00EB1AB9" w:rsidP="00EB1AB9">
      <w:pPr>
        <w:pStyle w:val="libNormal"/>
      </w:pPr>
      <w:r>
        <w:t>secara aklamatif, menghendaki sistem khilāfah sebagai model kepemimpinan</w:t>
      </w:r>
    </w:p>
    <w:p w:rsidR="00FD6BEA" w:rsidRDefault="00EB1AB9" w:rsidP="00FD6BEA">
      <w:pPr>
        <w:pStyle w:val="libNormal"/>
      </w:pPr>
      <w:r>
        <w:t>pasca Nabi dengan Abu Bakar sebagai khalifah pertamanya. Pengusung</w:t>
      </w:r>
      <w:r w:rsidR="00FD6BEA">
        <w:t xml:space="preserve"> wacana khilāfah ini selanjutnya dikenal dengan nama mazhab Sunni. Di luar</w:t>
      </w:r>
    </w:p>
    <w:p w:rsidR="00FD6BEA" w:rsidRDefault="00FD6BEA" w:rsidP="00FD6BEA">
      <w:pPr>
        <w:pStyle w:val="libNormal"/>
      </w:pPr>
      <w:r>
        <w:t>arus besar tersebut, terdapat kelompok minoritas yang mengusung wacana</w:t>
      </w:r>
    </w:p>
    <w:p w:rsidR="00FD6BEA" w:rsidRDefault="00FD6BEA" w:rsidP="00FD6BEA">
      <w:pPr>
        <w:pStyle w:val="libNormal"/>
      </w:pPr>
      <w:r>
        <w:lastRenderedPageBreak/>
        <w:t>lain, yakni wacana imāmah. Karena mengusung wacana yang berlainan dengan</w:t>
      </w:r>
    </w:p>
    <w:p w:rsidR="00FD6BEA" w:rsidRDefault="00FD6BEA" w:rsidP="00FD6BEA">
      <w:pPr>
        <w:pStyle w:val="libNormal"/>
      </w:pPr>
      <w:r>
        <w:t>kelompok Sunni, maka secara otomatis kelompok masyarakat ini membentuk</w:t>
      </w:r>
    </w:p>
    <w:p w:rsidR="00FD6BEA" w:rsidRDefault="00FD6BEA" w:rsidP="00FD6BEA">
      <w:pPr>
        <w:pStyle w:val="libNormal"/>
      </w:pPr>
      <w:r>
        <w:t>gerakan yang berbeda dengan Sunni. Dari sinilah muncul ide pembentukan</w:t>
      </w:r>
    </w:p>
    <w:p w:rsidR="00FD6BEA" w:rsidRDefault="00FD6BEA" w:rsidP="00FD6BEA">
      <w:pPr>
        <w:pStyle w:val="libNormal"/>
      </w:pPr>
      <w:r>
        <w:t>mazhab Syi’ah.</w:t>
      </w:r>
      <w:r w:rsidRPr="00FD6BEA">
        <w:rPr>
          <w:rStyle w:val="libFootnotenumChar"/>
        </w:rPr>
        <w:footnoteReference w:id="3"/>
      </w:r>
    </w:p>
    <w:p w:rsidR="00FD6BEA" w:rsidRDefault="00FD6BEA" w:rsidP="00FD6BEA">
      <w:pPr>
        <w:pStyle w:val="libNormal"/>
      </w:pPr>
      <w:r>
        <w:t>Asumsi kedua, karena imāmah menjadi struktur pembentuk mazhab Syi’ah,</w:t>
      </w:r>
    </w:p>
    <w:p w:rsidR="00FD6BEA" w:rsidRDefault="00FD6BEA" w:rsidP="00FD6BEA">
      <w:pPr>
        <w:pStyle w:val="libNormal"/>
      </w:pPr>
      <w:r>
        <w:t>maka secara otomatis ia juga wacana sentral dalam mazhab tersebut.</w:t>
      </w:r>
    </w:p>
    <w:p w:rsidR="00FD6BEA" w:rsidRDefault="00FD6BEA" w:rsidP="00FD6BEA">
      <w:pPr>
        <w:pStyle w:val="libNormal"/>
      </w:pPr>
      <w:r>
        <w:t>Maksudnya bahwa posisi imāmah merupakan sumber inspirasi dan ideologi</w:t>
      </w:r>
    </w:p>
    <w:p w:rsidR="00FD6BEA" w:rsidRDefault="00FD6BEA" w:rsidP="00FD6BEA">
      <w:pPr>
        <w:pStyle w:val="libNormal"/>
      </w:pPr>
      <w:r>
        <w:t>gerakan Syi’ah, sehingga mulai dari visi hingga strategi gerakan Syi’ah</w:t>
      </w:r>
    </w:p>
    <w:p w:rsidR="00FD6BEA" w:rsidRDefault="00FD6BEA" w:rsidP="00FD6BEA">
      <w:pPr>
        <w:pStyle w:val="libNormal"/>
      </w:pPr>
      <w:r>
        <w:t>semuanya berangkat dan bermuara pada wacana imāmah .</w:t>
      </w:r>
    </w:p>
    <w:p w:rsidR="00FD6BEA" w:rsidRDefault="00FD6BEA" w:rsidP="00FD6BEA">
      <w:pPr>
        <w:pStyle w:val="libNormal"/>
      </w:pPr>
      <w:r>
        <w:t>Hal yang menarik dianalisis lebih jauh tentang dualitas asumsi tersebut</w:t>
      </w:r>
    </w:p>
    <w:p w:rsidR="00FD6BEA" w:rsidRDefault="00FD6BEA" w:rsidP="00FD6BEA">
      <w:pPr>
        <w:pStyle w:val="libNormal"/>
      </w:pPr>
      <w:r>
        <w:t>adalah bagaimana wacana imāmah bertahan dalam rentang sejarah kehidupan</w:t>
      </w:r>
    </w:p>
    <w:p w:rsidR="00FD6BEA" w:rsidRDefault="00FD6BEA" w:rsidP="00FD6BEA">
      <w:pPr>
        <w:pStyle w:val="libNormal"/>
      </w:pPr>
      <w:r>
        <w:t>sosial masyarakat Syi’ah. Sebab sudah menjadi keniscayaan sejarah jika nilai</w:t>
      </w:r>
    </w:p>
    <w:p w:rsidR="00FD6BEA" w:rsidRDefault="00FD6BEA" w:rsidP="00FD6BEA">
      <w:pPr>
        <w:pStyle w:val="libNormal"/>
      </w:pPr>
      <w:r>
        <w:t>kontekstualitas suatu wacana sangat terkait dengan waktu.</w:t>
      </w:r>
      <w:r w:rsidRPr="00FD6BEA">
        <w:rPr>
          <w:rStyle w:val="libFootnotenumChar"/>
        </w:rPr>
        <w:footnoteReference w:id="4"/>
      </w:r>
    </w:p>
    <w:p w:rsidR="00FD6BEA" w:rsidRDefault="00FD6BEA" w:rsidP="00FD6BEA">
      <w:pPr>
        <w:pStyle w:val="libNormal"/>
      </w:pPr>
      <w:r>
        <w:lastRenderedPageBreak/>
        <w:t>Apakah wacana imāmah juga akan divonis usang oleh sejarah dan</w:t>
      </w:r>
    </w:p>
    <w:p w:rsidR="00FD6BEA" w:rsidRDefault="00FD6BEA" w:rsidP="00FD6BEA">
      <w:pPr>
        <w:pStyle w:val="libNormal"/>
      </w:pPr>
      <w:r>
        <w:t>kemudian ditinggalkan begitu saja sebagai bagian dari masa lalu? Seandainya</w:t>
      </w:r>
    </w:p>
    <w:p w:rsidR="00FD6BEA" w:rsidRDefault="00FD6BEA" w:rsidP="00FD6BEA">
      <w:pPr>
        <w:pStyle w:val="libNormal"/>
      </w:pPr>
      <w:r>
        <w:t>wacana imāmah sudah dianggap usang oleh sejarah dan ditinggalkan lalu</w:t>
      </w:r>
    </w:p>
    <w:p w:rsidR="00FD6BEA" w:rsidRDefault="00FD6BEA" w:rsidP="00FD6BEA">
      <w:pPr>
        <w:pStyle w:val="libNormal"/>
      </w:pPr>
      <w:r>
        <w:t>mengapa mazhab Syi’ah masih tetap bertahan sementara imāmah sebagai</w:t>
      </w:r>
    </w:p>
    <w:p w:rsidR="00FD6BEA" w:rsidRDefault="00FD6BEA" w:rsidP="00FD6BEA">
      <w:pPr>
        <w:pStyle w:val="libNormal"/>
      </w:pPr>
      <w:r>
        <w:t>struktur pembentuk dan wacana sentralnya sudah usang dan ditinggalkan?</w:t>
      </w:r>
    </w:p>
    <w:p w:rsidR="00FD6BEA" w:rsidRDefault="00FD6BEA" w:rsidP="00FD6BEA">
      <w:pPr>
        <w:pStyle w:val="libNormal"/>
      </w:pPr>
      <w:r>
        <w:t>Namun, andaikata imāmah tetap dianggap kontekstual hingga saat ini, lalu</w:t>
      </w:r>
    </w:p>
    <w:p w:rsidR="00FD6BEA" w:rsidRDefault="00FD6BEA" w:rsidP="00FD6BEA">
      <w:pPr>
        <w:pStyle w:val="libNormal"/>
      </w:pPr>
      <w:r>
        <w:t>bagaimana wacana tersebut dijaga dan dipertahankan nilai kontekstualitasnya?</w:t>
      </w:r>
    </w:p>
    <w:p w:rsidR="00466071" w:rsidRDefault="00FD6BEA" w:rsidP="00FD6BEA">
      <w:pPr>
        <w:pStyle w:val="libNormal"/>
      </w:pPr>
      <w:r>
        <w:t>Pertanyaan-pertanyaan ini kemudian akan didikusikan pada uraian berikut.</w:t>
      </w:r>
    </w:p>
    <w:p w:rsidR="00466071" w:rsidRPr="00466071" w:rsidRDefault="00466071">
      <w:r>
        <w:br w:type="page"/>
      </w:r>
    </w:p>
    <w:p w:rsidR="00466071" w:rsidRDefault="00466071" w:rsidP="000D1F87">
      <w:pPr>
        <w:pStyle w:val="Heading1Center"/>
      </w:pPr>
      <w:bookmarkStart w:id="7" w:name="_Toc427498343"/>
      <w:r>
        <w:lastRenderedPageBreak/>
        <w:t>II. Konsep Imāmah Dan Dinamika Kehidupan Sosial Masyarakat</w:t>
      </w:r>
      <w:bookmarkEnd w:id="7"/>
    </w:p>
    <w:p w:rsidR="000D1F87" w:rsidRDefault="000D1F87" w:rsidP="00466071">
      <w:pPr>
        <w:pStyle w:val="libNormal"/>
      </w:pPr>
    </w:p>
    <w:p w:rsidR="00466071" w:rsidRDefault="00466071" w:rsidP="00466071">
      <w:pPr>
        <w:pStyle w:val="libNormal"/>
      </w:pPr>
      <w:r>
        <w:t>Di antara bagian strategi yang paling besar kontribusinya dalam menjaga</w:t>
      </w:r>
    </w:p>
    <w:p w:rsidR="00466071" w:rsidRDefault="00466071" w:rsidP="00466071">
      <w:pPr>
        <w:pStyle w:val="libNormal"/>
      </w:pPr>
      <w:r>
        <w:t>wacana imāmah pada tradisi Syi’ah adalah strategi pemaknaan (understanding).</w:t>
      </w:r>
      <w:r w:rsidR="00C97B07" w:rsidRPr="00C97B07">
        <w:rPr>
          <w:rStyle w:val="libFootnotenumChar"/>
        </w:rPr>
        <w:footnoteReference w:id="5"/>
      </w:r>
    </w:p>
    <w:p w:rsidR="00466071" w:rsidRDefault="00466071" w:rsidP="00466071">
      <w:pPr>
        <w:pStyle w:val="libNormal"/>
      </w:pPr>
      <w:r>
        <w:t>Mereka berhasil mencipta makna yang berlaku pada dimensi kemasalaluan.</w:t>
      </w:r>
    </w:p>
    <w:p w:rsidR="00466071" w:rsidRDefault="00466071" w:rsidP="00466071">
      <w:pPr>
        <w:pStyle w:val="libNormal"/>
      </w:pPr>
      <w:r>
        <w:t>Ada pergeseran makna secara fundamental dari imāmah sebagai sistem</w:t>
      </w:r>
    </w:p>
    <w:p w:rsidR="00466071" w:rsidRDefault="00466071" w:rsidP="00466071">
      <w:pPr>
        <w:pStyle w:val="libNormal"/>
      </w:pPr>
      <w:r>
        <w:t>kepemimpinan pengganti sistem kenabian menjadi imāmah yang relevan</w:t>
      </w:r>
    </w:p>
    <w:p w:rsidR="00466071" w:rsidRDefault="00C97B07" w:rsidP="00466071">
      <w:pPr>
        <w:pStyle w:val="libNormal"/>
      </w:pPr>
      <w:r>
        <w:t>dengan konteks kekinian.</w:t>
      </w:r>
      <w:r w:rsidRPr="00C97B07">
        <w:rPr>
          <w:rStyle w:val="libFootnotenumChar"/>
        </w:rPr>
        <w:footnoteReference w:id="6"/>
      </w:r>
      <w:r w:rsidR="00466071">
        <w:t xml:space="preserve"> Pembaruan makna inilah yang kemudian</w:t>
      </w:r>
    </w:p>
    <w:p w:rsidR="00466071" w:rsidRDefault="00466071" w:rsidP="00466071">
      <w:pPr>
        <w:pStyle w:val="libNormal"/>
      </w:pPr>
      <w:r>
        <w:t>memungkinkan Syi’ah tetap eksis hingga saat ini. Pembaruan makna imāmah</w:t>
      </w:r>
    </w:p>
    <w:p w:rsidR="00466071" w:rsidRDefault="00466071" w:rsidP="00466071">
      <w:pPr>
        <w:pStyle w:val="libNormal"/>
      </w:pPr>
      <w:r>
        <w:t>secara otomatis mengubah wajah Syi’ah dari gerakan politik hingga menjadi</w:t>
      </w:r>
    </w:p>
    <w:p w:rsidR="00466071" w:rsidRDefault="00466071" w:rsidP="00466071">
      <w:pPr>
        <w:pStyle w:val="libNormal"/>
      </w:pPr>
      <w:r>
        <w:t>gerakan sosial seperti sekarang.</w:t>
      </w:r>
    </w:p>
    <w:p w:rsidR="00466071" w:rsidRDefault="00466071" w:rsidP="00466071">
      <w:pPr>
        <w:pStyle w:val="libNormal"/>
      </w:pPr>
      <w:r>
        <w:t>Proses reinterpretasi imāmah yang berujung metamorfosis wajah Syi’ah</w:t>
      </w:r>
    </w:p>
    <w:p w:rsidR="00466071" w:rsidRDefault="00466071" w:rsidP="00466071">
      <w:pPr>
        <w:pStyle w:val="libNormal"/>
      </w:pPr>
      <w:r>
        <w:t>telah berlangsung dari masa ke masa, menyesuaikan dengan konteks tantangan</w:t>
      </w:r>
    </w:p>
    <w:p w:rsidR="00466071" w:rsidRDefault="00466071" w:rsidP="00466071">
      <w:pPr>
        <w:pStyle w:val="libNormal"/>
      </w:pPr>
      <w:r>
        <w:t>yang ada. Pada masa-masa awal, wacana imāmah memang lebih dimaknai</w:t>
      </w:r>
    </w:p>
    <w:p w:rsidR="00466071" w:rsidRDefault="00466071" w:rsidP="00466071">
      <w:pPr>
        <w:pStyle w:val="libNormal"/>
      </w:pPr>
      <w:r>
        <w:t>sebagai konsep kepemimpinan baru pasca kenabian, sehingga Syi’ah saat itu</w:t>
      </w:r>
    </w:p>
    <w:p w:rsidR="00466071" w:rsidRDefault="00466071" w:rsidP="00466071">
      <w:pPr>
        <w:pStyle w:val="libNormal"/>
      </w:pPr>
      <w:r>
        <w:t>tidak leb</w:t>
      </w:r>
      <w:r w:rsidR="00B06902">
        <w:t>ih dari sebuah gerakan politik.</w:t>
      </w:r>
      <w:r w:rsidR="00B06902" w:rsidRPr="00B06902">
        <w:rPr>
          <w:rStyle w:val="libFootnotenumChar"/>
        </w:rPr>
        <w:footnoteReference w:id="7"/>
      </w:r>
      <w:r>
        <w:t xml:space="preserve"> Namun di era pertengahan, wacana</w:t>
      </w:r>
    </w:p>
    <w:p w:rsidR="00466071" w:rsidRDefault="00466071" w:rsidP="00466071">
      <w:pPr>
        <w:pStyle w:val="libNormal"/>
      </w:pPr>
      <w:r>
        <w:lastRenderedPageBreak/>
        <w:t>imāmah diartikan sebagai perspektif pemikiran tentang berbagai fragmen studi</w:t>
      </w:r>
    </w:p>
    <w:p w:rsidR="00466071" w:rsidRDefault="00466071" w:rsidP="00466071">
      <w:pPr>
        <w:pStyle w:val="libNormal"/>
      </w:pPr>
      <w:r>
        <w:t>keislaman, seperti teologi dan fikih. Sehingga di era pertengahan Syiah lebih</w:t>
      </w:r>
    </w:p>
    <w:p w:rsidR="00466071" w:rsidRDefault="00466071" w:rsidP="00466071">
      <w:pPr>
        <w:pStyle w:val="libNormal"/>
      </w:pPr>
      <w:r>
        <w:t>d</w:t>
      </w:r>
      <w:r w:rsidR="00B06902">
        <w:t>ikenal sebagai gerakan teologi.</w:t>
      </w:r>
      <w:r w:rsidR="00B06902" w:rsidRPr="00B06902">
        <w:rPr>
          <w:rStyle w:val="libFootnotenumChar"/>
        </w:rPr>
        <w:footnoteReference w:id="8"/>
      </w:r>
      <w:r>
        <w:t xml:space="preserve"> Di abad modern, dialektika kalam dan fikih</w:t>
      </w:r>
    </w:p>
    <w:p w:rsidR="00466071" w:rsidRDefault="00466071" w:rsidP="00466071">
      <w:pPr>
        <w:pStyle w:val="libNormal"/>
      </w:pPr>
      <w:r>
        <w:t>mulai mengalami degradasi. Isu yang beredar lebih banyak menyangkut</w:t>
      </w:r>
    </w:p>
    <w:p w:rsidR="005F704E" w:rsidRDefault="00466071" w:rsidP="005F704E">
      <w:pPr>
        <w:pStyle w:val="libNormal"/>
      </w:pPr>
      <w:r>
        <w:t>pembaharuan dalam segala level kehidupan umat Islam. Sehingga pemaknaan</w:t>
      </w:r>
      <w:r w:rsidR="00B06902">
        <w:t xml:space="preserve"> </w:t>
      </w:r>
      <w:r w:rsidR="005F704E">
        <w:t>imāmah secara politis dan teologis mengalami reduksi. Pada konteks ini, Syi’ah</w:t>
      </w:r>
    </w:p>
    <w:p w:rsidR="005F704E" w:rsidRDefault="005F704E" w:rsidP="005F704E">
      <w:pPr>
        <w:pStyle w:val="libNormal"/>
      </w:pPr>
      <w:r>
        <w:t>pun—masih dengan konsep imāmah-nya – lahir sebagai gerakan pemikiran dan</w:t>
      </w:r>
    </w:p>
    <w:p w:rsidR="005F704E" w:rsidRDefault="00B7503C" w:rsidP="005F704E">
      <w:pPr>
        <w:pStyle w:val="libNormal"/>
      </w:pPr>
      <w:r>
        <w:t>pembaharuan.</w:t>
      </w:r>
      <w:r w:rsidRPr="00B7503C">
        <w:rPr>
          <w:rStyle w:val="libFootnotenumChar"/>
        </w:rPr>
        <w:footnoteReference w:id="9"/>
      </w:r>
    </w:p>
    <w:p w:rsidR="005F704E" w:rsidRDefault="005F704E" w:rsidP="005F704E">
      <w:pPr>
        <w:pStyle w:val="libNormal"/>
      </w:pPr>
      <w:r>
        <w:t>Pembagian makna imāmah ke dalam tiga segmentasi tersebut menjadi</w:t>
      </w:r>
    </w:p>
    <w:p w:rsidR="005F704E" w:rsidRDefault="005F704E" w:rsidP="005F704E">
      <w:pPr>
        <w:pStyle w:val="libNormal"/>
      </w:pPr>
      <w:r>
        <w:t>bukti kuat bahwa dalam tradisi Syi’ah terjadi dinamika pemaknaan. Dinamika</w:t>
      </w:r>
    </w:p>
    <w:p w:rsidR="005F704E" w:rsidRDefault="005F704E" w:rsidP="005F704E">
      <w:pPr>
        <w:pStyle w:val="libNormal"/>
      </w:pPr>
      <w:r>
        <w:t>tersebut merupakan respons atas situasi sosio-kultural yang ada. Ketiga</w:t>
      </w:r>
    </w:p>
    <w:p w:rsidR="005F704E" w:rsidRDefault="005F704E" w:rsidP="005F704E">
      <w:pPr>
        <w:pStyle w:val="libNormal"/>
      </w:pPr>
      <w:r>
        <w:t>segmentasi tersebut merupakan representasi dari evolusi sejarah peradaban</w:t>
      </w:r>
    </w:p>
    <w:p w:rsidR="005F704E" w:rsidRDefault="005F704E" w:rsidP="005F704E">
      <w:pPr>
        <w:pStyle w:val="libNormal"/>
      </w:pPr>
      <w:r>
        <w:t>Islam: k</w:t>
      </w:r>
      <w:r w:rsidR="00B7503C">
        <w:t>lasik, pertengahan, dan modern.</w:t>
      </w:r>
      <w:r w:rsidR="00B7503C" w:rsidRPr="00B7503C">
        <w:rPr>
          <w:rStyle w:val="libFootnotenumChar"/>
        </w:rPr>
        <w:footnoteReference w:id="10"/>
      </w:r>
    </w:p>
    <w:p w:rsidR="005F704E" w:rsidRDefault="005F704E" w:rsidP="005F704E">
      <w:pPr>
        <w:pStyle w:val="libNormal"/>
      </w:pPr>
      <w:r>
        <w:t>Kenyataan tersebut menunjukkan elastisitas makna imāmah dalam</w:t>
      </w:r>
    </w:p>
    <w:p w:rsidR="005F704E" w:rsidRDefault="005F704E" w:rsidP="005F704E">
      <w:pPr>
        <w:pStyle w:val="libNormal"/>
      </w:pPr>
      <w:r>
        <w:t>keyakinan masyarakat Syi’ah. Secara leksikal, kata imāmah memang tidak</w:t>
      </w:r>
    </w:p>
    <w:p w:rsidR="005F704E" w:rsidRDefault="005F704E" w:rsidP="005F704E">
      <w:pPr>
        <w:pStyle w:val="libNormal"/>
      </w:pPr>
      <w:r>
        <w:t>mengalami perubahan bentuk dan arti. Demikian pula secara historis, konteks</w:t>
      </w:r>
    </w:p>
    <w:p w:rsidR="005F704E" w:rsidRDefault="005F704E" w:rsidP="005F704E">
      <w:pPr>
        <w:pStyle w:val="libNormal"/>
      </w:pPr>
      <w:r>
        <w:lastRenderedPageBreak/>
        <w:t>imam yang dirujuk adalah para imam yang berjumlah duabelas. Namun secara</w:t>
      </w:r>
    </w:p>
    <w:p w:rsidR="005F704E" w:rsidRDefault="005F704E" w:rsidP="005F704E">
      <w:pPr>
        <w:pStyle w:val="libNormal"/>
      </w:pPr>
      <w:r>
        <w:t>simbolik, penyikapan atas imāmah mengalami pergeseran. Makna yang diolah</w:t>
      </w:r>
    </w:p>
    <w:p w:rsidR="005F704E" w:rsidRDefault="005F704E" w:rsidP="005F704E">
      <w:pPr>
        <w:pStyle w:val="libNormal"/>
      </w:pPr>
      <w:r>
        <w:t>bukan lagi di level denotasi-leksikal dan historis, tetapi lebih jauh ke ranah</w:t>
      </w:r>
    </w:p>
    <w:p w:rsidR="005F704E" w:rsidRDefault="005F704E" w:rsidP="005F704E">
      <w:pPr>
        <w:pStyle w:val="libNormal"/>
      </w:pPr>
      <w:r>
        <w:t>konotas</w:t>
      </w:r>
      <w:r w:rsidR="00B7503C">
        <w:t>i-simbolik.</w:t>
      </w:r>
      <w:r w:rsidR="00B7503C" w:rsidRPr="00B7503C">
        <w:rPr>
          <w:rStyle w:val="libFootnotenumChar"/>
        </w:rPr>
        <w:footnoteReference w:id="11"/>
      </w:r>
      <w:r>
        <w:t xml:space="preserve"> Metodologi takwil sangat jelas dalam proses pemaknaan</w:t>
      </w:r>
    </w:p>
    <w:p w:rsidR="005F704E" w:rsidRDefault="00B7503C" w:rsidP="005F704E">
      <w:pPr>
        <w:pStyle w:val="libNormal"/>
      </w:pPr>
      <w:r>
        <w:t>imāmah tersebut.</w:t>
      </w:r>
      <w:r w:rsidRPr="00B7503C">
        <w:rPr>
          <w:rStyle w:val="libFootnotenumChar"/>
        </w:rPr>
        <w:footnoteReference w:id="12"/>
      </w:r>
      <w:r w:rsidR="005F704E">
        <w:t xml:space="preserve"> Memang tidak bisa dipungkiri, sejak era klasik, tradisi Syi’ah</w:t>
      </w:r>
    </w:p>
    <w:p w:rsidR="005F704E" w:rsidRDefault="005F704E" w:rsidP="005F704E">
      <w:pPr>
        <w:pStyle w:val="libNormal"/>
      </w:pPr>
      <w:r>
        <w:t>sudah sangat akrab dengan tradisi penakwilan.</w:t>
      </w:r>
    </w:p>
    <w:p w:rsidR="005F704E" w:rsidRDefault="005F704E" w:rsidP="005F704E">
      <w:pPr>
        <w:pStyle w:val="libNormal"/>
      </w:pPr>
      <w:r>
        <w:t>Secara kategoris, takwil yang dikenal dalam studi keislaman dibagi ke</w:t>
      </w:r>
    </w:p>
    <w:p w:rsidR="005F704E" w:rsidRDefault="005F704E" w:rsidP="005F704E">
      <w:pPr>
        <w:pStyle w:val="libNormal"/>
      </w:pPr>
      <w:r>
        <w:t>dalam dua fragmen, yaitu takwil sufistik (al-ta’wīl al-isyārī ) dan takwil filosofis</w:t>
      </w:r>
    </w:p>
    <w:p w:rsidR="005F704E" w:rsidRDefault="00B7503C" w:rsidP="005F704E">
      <w:pPr>
        <w:pStyle w:val="libNormal"/>
      </w:pPr>
      <w:r>
        <w:t>(al-ta’wīl al-falsafī ).</w:t>
      </w:r>
      <w:r w:rsidRPr="00B7503C">
        <w:rPr>
          <w:rStyle w:val="libFootnotenumChar"/>
        </w:rPr>
        <w:footnoteReference w:id="13"/>
      </w:r>
      <w:r w:rsidR="005F704E">
        <w:t xml:space="preserve"> Takwil sufistik secara sederhana dapat dimengerti sebagai</w:t>
      </w:r>
    </w:p>
    <w:p w:rsidR="005F704E" w:rsidRDefault="005F704E" w:rsidP="005F704E">
      <w:pPr>
        <w:pStyle w:val="libNormal"/>
      </w:pPr>
      <w:r>
        <w:t>proses penakwilan dengan menggunakan pot</w:t>
      </w:r>
      <w:r w:rsidR="00B7503C">
        <w:t>ensi noitik sebagai sumbernya.</w:t>
      </w:r>
      <w:r w:rsidR="00B7503C" w:rsidRPr="00B7503C">
        <w:rPr>
          <w:rStyle w:val="libFootnotenumChar"/>
        </w:rPr>
        <w:footnoteReference w:id="14"/>
      </w:r>
    </w:p>
    <w:p w:rsidR="005F704E" w:rsidRDefault="005F704E" w:rsidP="005F704E">
      <w:pPr>
        <w:pStyle w:val="libNormal"/>
      </w:pPr>
      <w:r>
        <w:t>Potensi noitik adalah kekuatan intuitif manusia yang bersifat abstrak atau yang</w:t>
      </w:r>
    </w:p>
    <w:p w:rsidR="005F704E" w:rsidRDefault="005F704E" w:rsidP="005F704E">
      <w:pPr>
        <w:pStyle w:val="libNormal"/>
      </w:pPr>
      <w:r>
        <w:t>juga dike</w:t>
      </w:r>
      <w:r w:rsidR="00B7503C">
        <w:t>nal dengan pendekatan ‘irfāni.</w:t>
      </w:r>
      <w:r w:rsidR="00B7503C" w:rsidRPr="00B7503C">
        <w:rPr>
          <w:rStyle w:val="libFootnotenumChar"/>
        </w:rPr>
        <w:footnoteReference w:id="15"/>
      </w:r>
      <w:r>
        <w:t xml:space="preserve"> Sementara takwil filosofis adalah</w:t>
      </w:r>
    </w:p>
    <w:p w:rsidR="005F704E" w:rsidRDefault="005F704E" w:rsidP="005F704E">
      <w:pPr>
        <w:pStyle w:val="libNormal"/>
      </w:pPr>
      <w:r>
        <w:t>proses penakwilan yang mengunakan po</w:t>
      </w:r>
      <w:r w:rsidR="00B7503C">
        <w:t>tensi rasio sebagai sumbernya.</w:t>
      </w:r>
      <w:r w:rsidR="00B7503C" w:rsidRPr="00B7503C">
        <w:rPr>
          <w:rStyle w:val="libFootnotenumChar"/>
        </w:rPr>
        <w:footnoteReference w:id="16"/>
      </w:r>
    </w:p>
    <w:p w:rsidR="005F704E" w:rsidRDefault="005F704E" w:rsidP="005F704E">
      <w:pPr>
        <w:pStyle w:val="libNormal"/>
      </w:pPr>
      <w:r>
        <w:lastRenderedPageBreak/>
        <w:t>Operasionalisasi potensi rasio adalah proses abstraksi, memahami,</w:t>
      </w:r>
    </w:p>
    <w:p w:rsidR="005F704E" w:rsidRDefault="005F704E" w:rsidP="005F704E">
      <w:pPr>
        <w:pStyle w:val="libNormal"/>
      </w:pPr>
      <w:r>
        <w:t>menghubungkan, merefleksikan, memperhatikan persamaan dan perbedaan,</w:t>
      </w:r>
    </w:p>
    <w:p w:rsidR="005F704E" w:rsidRDefault="005F704E" w:rsidP="005F704E">
      <w:pPr>
        <w:pStyle w:val="libNormal"/>
      </w:pPr>
      <w:r>
        <w:t>serta me</w:t>
      </w:r>
      <w:r w:rsidR="00B7503C">
        <w:t>nyimpulkan suatu permasalahan.</w:t>
      </w:r>
      <w:r w:rsidR="00B7503C" w:rsidRPr="00B7503C">
        <w:rPr>
          <w:rStyle w:val="libFootnotenumChar"/>
        </w:rPr>
        <w:footnoteReference w:id="17"/>
      </w:r>
      <w:r>
        <w:t xml:space="preserve"> Karena banyak berpijak pada</w:t>
      </w:r>
    </w:p>
    <w:p w:rsidR="005F704E" w:rsidRDefault="005F704E" w:rsidP="005F704E">
      <w:pPr>
        <w:pStyle w:val="libNormal"/>
      </w:pPr>
      <w:r>
        <w:t>potensi pikiran, penakwilan seperti ini juga dikenal dengan penakwilan dengan</w:t>
      </w:r>
    </w:p>
    <w:p w:rsidR="005F704E" w:rsidRDefault="005F704E" w:rsidP="005F704E">
      <w:pPr>
        <w:pStyle w:val="libNormal"/>
      </w:pPr>
      <w:r>
        <w:t>pendekatan burhāni.</w:t>
      </w:r>
    </w:p>
    <w:p w:rsidR="005F704E" w:rsidRDefault="005F704E" w:rsidP="005F704E">
      <w:pPr>
        <w:pStyle w:val="libNormal"/>
      </w:pPr>
      <w:r>
        <w:t>Kedua metode takwil tersebut yang dipraktikkan oleh para pemikir Syi’ah</w:t>
      </w:r>
    </w:p>
    <w:p w:rsidR="005F704E" w:rsidRDefault="005F704E" w:rsidP="005F704E">
      <w:pPr>
        <w:pStyle w:val="libNormal"/>
      </w:pPr>
      <w:r>
        <w:t>pada mulanya cenderung dikotomis dan atomistik. Namun Pasca Ibnu Sina</w:t>
      </w:r>
    </w:p>
    <w:p w:rsidR="005F704E" w:rsidRDefault="005F704E" w:rsidP="005F704E">
      <w:pPr>
        <w:pStyle w:val="libNormal"/>
      </w:pPr>
      <w:r>
        <w:t>terjadi peramuan (ingredient) secara selaras di antara kedua metode takwil</w:t>
      </w:r>
    </w:p>
    <w:p w:rsidR="005F704E" w:rsidRDefault="005F704E" w:rsidP="005F704E">
      <w:pPr>
        <w:pStyle w:val="libNormal"/>
      </w:pPr>
      <w:r>
        <w:t>tersebut. Peran Ibnu Sina sebagai peretas jalan penggabungan metode takwil</w:t>
      </w:r>
    </w:p>
    <w:p w:rsidR="005F704E" w:rsidRDefault="005F704E" w:rsidP="005F704E">
      <w:pPr>
        <w:pStyle w:val="libNormal"/>
      </w:pPr>
      <w:r>
        <w:t xml:space="preserve">sufistik dan falsafī tersebut kemudian </w:t>
      </w:r>
      <w:r w:rsidR="008634BE">
        <w:t>dilanjutkan oleh Mulla Shadra.</w:t>
      </w:r>
      <w:r w:rsidR="008634BE" w:rsidRPr="008634BE">
        <w:rPr>
          <w:rStyle w:val="libFootnotenumChar"/>
        </w:rPr>
        <w:footnoteReference w:id="18"/>
      </w:r>
      <w:r>
        <w:t xml:space="preserve"> Dalam</w:t>
      </w:r>
    </w:p>
    <w:p w:rsidR="005F704E" w:rsidRDefault="005F704E" w:rsidP="005F704E">
      <w:pPr>
        <w:pStyle w:val="libNormal"/>
      </w:pPr>
      <w:r>
        <w:t>proses penggabungan tersebut mengandaikan pertemuan dua konsep (the</w:t>
      </w:r>
    </w:p>
    <w:p w:rsidR="005F704E" w:rsidRDefault="005F704E" w:rsidP="005F704E">
      <w:pPr>
        <w:pStyle w:val="libNormal"/>
      </w:pPr>
      <w:r>
        <w:t>fusion of horizons) epistemologi irfānī dan burhānī.</w:t>
      </w:r>
    </w:p>
    <w:p w:rsidR="005F704E" w:rsidRDefault="005F704E" w:rsidP="005F704E">
      <w:pPr>
        <w:pStyle w:val="libNormal"/>
      </w:pPr>
      <w:r>
        <w:t>Peramuan kedua kutub epistemologi tersebut secara teknis memang</w:t>
      </w:r>
    </w:p>
    <w:p w:rsidR="005F704E" w:rsidRDefault="005F704E" w:rsidP="005F704E">
      <w:pPr>
        <w:pStyle w:val="libNormal"/>
      </w:pPr>
      <w:r>
        <w:t>cukup sulit diverifikasi. Sebab keduanya berasal dari mainstream yang jelas</w:t>
      </w:r>
    </w:p>
    <w:p w:rsidR="005F704E" w:rsidRDefault="005F704E" w:rsidP="005F704E">
      <w:pPr>
        <w:pStyle w:val="libNormal"/>
      </w:pPr>
      <w:r>
        <w:t>berbeda –untuk tidak menyebut berlawanan. Namun demikian, titik temu pada</w:t>
      </w:r>
    </w:p>
    <w:p w:rsidR="005F704E" w:rsidRDefault="005F704E" w:rsidP="005F704E">
      <w:pPr>
        <w:pStyle w:val="libNormal"/>
      </w:pPr>
      <w:r>
        <w:lastRenderedPageBreak/>
        <w:t>ranah pengujian bukanlah hal yang mustahil. Dalam hal ini, misalnya, produk</w:t>
      </w:r>
    </w:p>
    <w:p w:rsidR="005F704E" w:rsidRDefault="005F704E" w:rsidP="005F704E">
      <w:pPr>
        <w:pStyle w:val="libNormal"/>
      </w:pPr>
      <w:r>
        <w:t>penakwilan secara sufistik dapat diuji dengan metode rasional atau juga</w:t>
      </w:r>
    </w:p>
    <w:p w:rsidR="005F704E" w:rsidRDefault="005F704E" w:rsidP="005F704E">
      <w:pPr>
        <w:pStyle w:val="libNormal"/>
      </w:pPr>
      <w:r>
        <w:t>sebaliknya. Pola kerja perpaduan semacam itu, dalam konteks imāmah, telah</w:t>
      </w:r>
    </w:p>
    <w:p w:rsidR="005F704E" w:rsidRDefault="005F704E" w:rsidP="005F704E">
      <w:pPr>
        <w:pStyle w:val="libNormal"/>
      </w:pPr>
      <w:r>
        <w:t>banyak dibuktikan. Hal ini dapat dilihat ketika pemaknaan konsep imāmah</w:t>
      </w:r>
    </w:p>
    <w:p w:rsidR="005F704E" w:rsidRDefault="005F704E" w:rsidP="005F704E">
      <w:pPr>
        <w:pStyle w:val="libNormal"/>
      </w:pPr>
      <w:r>
        <w:t>relatif dapat diterima oleh semua kalangan masyarakat Syi’ah dari waktu ke</w:t>
      </w:r>
    </w:p>
    <w:p w:rsidR="00FA57F6" w:rsidRDefault="005F704E" w:rsidP="005F704E">
      <w:pPr>
        <w:pStyle w:val="libNormal"/>
      </w:pPr>
      <w:r>
        <w:t>waktu.</w:t>
      </w:r>
    </w:p>
    <w:p w:rsidR="005F704E" w:rsidRDefault="005F704E" w:rsidP="005F704E">
      <w:pPr>
        <w:pStyle w:val="libNormal"/>
      </w:pPr>
      <w:r>
        <w:t>Bertolak dari kreativitas dalam memaknai konsep imāmah, masyarakat</w:t>
      </w:r>
    </w:p>
    <w:p w:rsidR="005F704E" w:rsidRDefault="005F704E" w:rsidP="005F704E">
      <w:pPr>
        <w:pStyle w:val="libNormal"/>
      </w:pPr>
      <w:r>
        <w:t>Syi’ah lantas lebih banyak mengolah isu-isu lain yang terbentang di setiap fase</w:t>
      </w:r>
    </w:p>
    <w:p w:rsidR="005F704E" w:rsidRDefault="005F704E" w:rsidP="005F704E">
      <w:pPr>
        <w:pStyle w:val="libNormal"/>
      </w:pPr>
      <w:r>
        <w:t>zaman. Dalam pandangan Fazlur Rahman, objek kegelisahan intelektual umat</w:t>
      </w:r>
    </w:p>
    <w:p w:rsidR="005F704E" w:rsidRDefault="005F704E" w:rsidP="005F704E">
      <w:pPr>
        <w:pStyle w:val="libNormal"/>
      </w:pPr>
      <w:r>
        <w:t>Islam terbagi ke dalam tiga arus besar utama, yakni kosmologi, teologi atau</w:t>
      </w:r>
    </w:p>
    <w:p w:rsidR="005F704E" w:rsidRDefault="008634BE" w:rsidP="005F704E">
      <w:pPr>
        <w:pStyle w:val="libNormal"/>
      </w:pPr>
      <w:r>
        <w:t>kalam, dan kemanusiaan.</w:t>
      </w:r>
      <w:r w:rsidRPr="008634BE">
        <w:rPr>
          <w:rStyle w:val="libFootnotenumChar"/>
        </w:rPr>
        <w:footnoteReference w:id="19"/>
      </w:r>
    </w:p>
    <w:p w:rsidR="005F704E" w:rsidRDefault="005F704E" w:rsidP="005F704E">
      <w:pPr>
        <w:pStyle w:val="libNormal"/>
      </w:pPr>
      <w:r>
        <w:t>Perkembangan Syi’ah paling tidak dapat ditilik dari dinamika yang</w:t>
      </w:r>
    </w:p>
    <w:p w:rsidR="005F704E" w:rsidRDefault="005F704E" w:rsidP="005F704E">
      <w:pPr>
        <w:pStyle w:val="libNormal"/>
      </w:pPr>
      <w:r>
        <w:t>ditawarkan oleh Rahman tersebut. Ketika sejarah masih dipadati oleh isu</w:t>
      </w:r>
    </w:p>
    <w:p w:rsidR="005F704E" w:rsidRDefault="005F704E" w:rsidP="005F704E">
      <w:pPr>
        <w:pStyle w:val="libNormal"/>
      </w:pPr>
      <w:r>
        <w:t>kosmologis, Syi’ah memang tidak begitu terlihat gerakannya. Sebab pada masa</w:t>
      </w:r>
    </w:p>
    <w:p w:rsidR="005F704E" w:rsidRDefault="005F704E" w:rsidP="005F704E">
      <w:pPr>
        <w:pStyle w:val="libNormal"/>
      </w:pPr>
      <w:r>
        <w:t>tersebut, Syi’ah sebagai sebuah gerakan belum menemukan bentuknya kembali</w:t>
      </w:r>
    </w:p>
    <w:p w:rsidR="005F704E" w:rsidRDefault="005F704E" w:rsidP="005F704E">
      <w:pPr>
        <w:pStyle w:val="libNormal"/>
      </w:pPr>
      <w:r>
        <w:t>pasca dikalahkan oleh Dinasti Umayah. Namun, personil-personil Syi’ah sudah</w:t>
      </w:r>
    </w:p>
    <w:p w:rsidR="005F704E" w:rsidRDefault="005F704E" w:rsidP="005F704E">
      <w:pPr>
        <w:pStyle w:val="libNormal"/>
      </w:pPr>
      <w:r>
        <w:t>muncul dengan gagasan kos</w:t>
      </w:r>
      <w:r w:rsidR="008634BE">
        <w:t>mologisnya, semisal Ibnu Sina.</w:t>
      </w:r>
      <w:r w:rsidR="008634BE" w:rsidRPr="008634BE">
        <w:rPr>
          <w:rStyle w:val="libFootnotenumChar"/>
        </w:rPr>
        <w:footnoteReference w:id="20"/>
      </w:r>
      <w:r>
        <w:t xml:space="preserve"> Adapun pada era</w:t>
      </w:r>
    </w:p>
    <w:p w:rsidR="005F704E" w:rsidRDefault="005F704E" w:rsidP="005F704E">
      <w:pPr>
        <w:pStyle w:val="libNormal"/>
      </w:pPr>
      <w:r>
        <w:lastRenderedPageBreak/>
        <w:t>pertengahan, Syi’ah sangat aktif menggarap isu teologis dan sosial.</w:t>
      </w:r>
    </w:p>
    <w:p w:rsidR="005F704E" w:rsidRDefault="005F704E" w:rsidP="005F704E">
      <w:pPr>
        <w:pStyle w:val="libNormal"/>
      </w:pPr>
      <w:r>
        <w:t>Visi gerakan sosial yang menjadi isu utama arus intelektualisme</w:t>
      </w:r>
    </w:p>
    <w:p w:rsidR="005F704E" w:rsidRDefault="005F704E" w:rsidP="005F704E">
      <w:pPr>
        <w:pStyle w:val="libNormal"/>
      </w:pPr>
      <w:r>
        <w:t>kontemporer inilah yang kemudian merangkai gerakan Syi’ah hingga sekarang.</w:t>
      </w:r>
    </w:p>
    <w:p w:rsidR="005F704E" w:rsidRDefault="005F704E" w:rsidP="005F704E">
      <w:pPr>
        <w:pStyle w:val="libNormal"/>
      </w:pPr>
      <w:r>
        <w:t>Dalam konteks ini, wacana imāmah pun lebih dimaknai sebagai gerakan sosial.</w:t>
      </w:r>
    </w:p>
    <w:p w:rsidR="005F704E" w:rsidRDefault="005F704E" w:rsidP="005F704E">
      <w:pPr>
        <w:pStyle w:val="libNormal"/>
      </w:pPr>
      <w:r>
        <w:t>Impresi tersebut semakin menemukan relevansinya ketika intelektualintelektual</w:t>
      </w:r>
    </w:p>
    <w:p w:rsidR="005F704E" w:rsidRDefault="005F704E" w:rsidP="005F704E">
      <w:pPr>
        <w:pStyle w:val="libNormal"/>
      </w:pPr>
      <w:r>
        <w:t>Syi’ah kontemporer, semisal Ayatullah Khomeini, Asghar Ali</w:t>
      </w:r>
    </w:p>
    <w:p w:rsidR="005F704E" w:rsidRDefault="005F704E" w:rsidP="005F704E">
      <w:pPr>
        <w:pStyle w:val="libNormal"/>
      </w:pPr>
      <w:r>
        <w:t>Engineer, Murthadha Muthahhari dan Ali Syari’ati dikenal sebagai teoretikus</w:t>
      </w:r>
    </w:p>
    <w:p w:rsidR="005F704E" w:rsidRDefault="005F704E" w:rsidP="005F704E">
      <w:pPr>
        <w:pStyle w:val="libNormal"/>
      </w:pPr>
      <w:r>
        <w:t>sosial yang sangat diandalkan dari dunia Islam.</w:t>
      </w:r>
    </w:p>
    <w:p w:rsidR="00551A18" w:rsidRPr="00551A18" w:rsidRDefault="00551A18">
      <w:r>
        <w:br w:type="page"/>
      </w:r>
    </w:p>
    <w:p w:rsidR="00551A18" w:rsidRDefault="00551A18" w:rsidP="00551A18">
      <w:pPr>
        <w:pStyle w:val="Heading1Center"/>
      </w:pPr>
      <w:bookmarkStart w:id="8" w:name="_Toc427498344"/>
      <w:r>
        <w:lastRenderedPageBreak/>
        <w:t>III.Ranah Parsialistik Implikasi Konsep Imāmah Dalam Kehidupan Sosial</w:t>
      </w:r>
      <w:bookmarkEnd w:id="8"/>
    </w:p>
    <w:p w:rsidR="00551A18" w:rsidRDefault="00551A18" w:rsidP="00551A18">
      <w:pPr>
        <w:pStyle w:val="libNormal"/>
      </w:pPr>
    </w:p>
    <w:p w:rsidR="00551A18" w:rsidRDefault="00551A18" w:rsidP="00551A18">
      <w:pPr>
        <w:pStyle w:val="Heading2"/>
      </w:pPr>
      <w:bookmarkStart w:id="9" w:name="_Toc427498345"/>
      <w:r>
        <w:t>1. Ranah Politik</w:t>
      </w:r>
      <w:bookmarkEnd w:id="9"/>
    </w:p>
    <w:p w:rsidR="00551A18" w:rsidRDefault="00551A18" w:rsidP="00551A18">
      <w:pPr>
        <w:pStyle w:val="libNormal"/>
      </w:pPr>
    </w:p>
    <w:p w:rsidR="00551A18" w:rsidRDefault="00551A18" w:rsidP="00551A18">
      <w:pPr>
        <w:pStyle w:val="libNormal"/>
      </w:pPr>
      <w:r>
        <w:t>Diskursus imāmah dalam keyakinan Syi’ah telah menuai sejumlah</w:t>
      </w:r>
    </w:p>
    <w:p w:rsidR="00551A18" w:rsidRDefault="00551A18" w:rsidP="00551A18">
      <w:pPr>
        <w:pStyle w:val="libNormal"/>
      </w:pPr>
      <w:r>
        <w:t>implikasi. Di antara implikasinya yang paling banyak diapresiasi dalam</w:t>
      </w:r>
    </w:p>
    <w:p w:rsidR="00551A18" w:rsidRDefault="00551A18" w:rsidP="00551A18">
      <w:pPr>
        <w:pStyle w:val="libNormal"/>
      </w:pPr>
      <w:r>
        <w:t>sejarah kehidupan sosial masyarakat muslim adalah implikasi di ranah politik.</w:t>
      </w:r>
    </w:p>
    <w:p w:rsidR="00551A18" w:rsidRDefault="00551A18" w:rsidP="00551A18">
      <w:pPr>
        <w:pStyle w:val="libNormal"/>
      </w:pPr>
      <w:r>
        <w:t>Secara teoretik hal ini wajar, sebab kelahiran wacana imāmah yang juga</w:t>
      </w:r>
    </w:p>
    <w:p w:rsidR="00551A18" w:rsidRDefault="00551A18" w:rsidP="00551A18">
      <w:pPr>
        <w:pStyle w:val="libNormal"/>
      </w:pPr>
      <w:r>
        <w:t>melatarbelakangi kelahiran Syi’ah sangat dipengaruhi oleh dinamika politik</w:t>
      </w:r>
    </w:p>
    <w:p w:rsidR="00551A18" w:rsidRDefault="00551A18" w:rsidP="00551A18">
      <w:pPr>
        <w:pStyle w:val="libNormal"/>
      </w:pPr>
      <w:r>
        <w:t>masyarakat muslim generasi awal. Pengertian politik dalam konteks ini</w:t>
      </w:r>
    </w:p>
    <w:p w:rsidR="00551A18" w:rsidRDefault="00551A18" w:rsidP="00551A18">
      <w:pPr>
        <w:pStyle w:val="libNormal"/>
      </w:pPr>
      <w:r>
        <w:t>dibedakan menjadi dua ranah, yaitu ranah ideologis dan ranah praktik</w:t>
      </w:r>
    </w:p>
    <w:p w:rsidR="00551A18" w:rsidRDefault="00551A18" w:rsidP="00551A18">
      <w:pPr>
        <w:pStyle w:val="libNormal"/>
      </w:pPr>
      <w:r>
        <w:t>kenegaraan.</w:t>
      </w:r>
    </w:p>
    <w:p w:rsidR="00551A18" w:rsidRDefault="00551A18" w:rsidP="00551A18">
      <w:pPr>
        <w:pStyle w:val="libNormal"/>
      </w:pPr>
      <w:r>
        <w:t>Ranah ideologi merupakan ranah yang abstrak dari sebuah mainstream</w:t>
      </w:r>
    </w:p>
    <w:p w:rsidR="00551A18" w:rsidRDefault="00551A18" w:rsidP="00551A18">
      <w:pPr>
        <w:pStyle w:val="libNormal"/>
      </w:pPr>
      <w:r>
        <w:t>politik. Ideologi adalah semacam kepercayaan yang ditanamkan kepada</w:t>
      </w:r>
    </w:p>
    <w:p w:rsidR="00551A18" w:rsidRDefault="00551A18" w:rsidP="00551A18">
      <w:pPr>
        <w:pStyle w:val="libNormal"/>
      </w:pPr>
      <w:r>
        <w:t>seseorang sehingga menjadi suatu kesadaran, kendati—seperti keyakinan</w:t>
      </w:r>
    </w:p>
    <w:p w:rsidR="00551A18" w:rsidRDefault="00551A18" w:rsidP="00551A18">
      <w:pPr>
        <w:pStyle w:val="libNormal"/>
      </w:pPr>
      <w:r>
        <w:t>Marx—kesadaran tersebut bersifat palsu. Lebih gamblang lagi Haryatmoko</w:t>
      </w:r>
    </w:p>
    <w:p w:rsidR="00551A18" w:rsidRDefault="00551A18" w:rsidP="00551A18">
      <w:pPr>
        <w:pStyle w:val="libNormal"/>
      </w:pPr>
      <w:r>
        <w:t>mendefinisikan ideologi sebagai keseluruhan representasi pikiran dan</w:t>
      </w:r>
    </w:p>
    <w:p w:rsidR="00551A18" w:rsidRDefault="00551A18" w:rsidP="00551A18">
      <w:pPr>
        <w:pStyle w:val="libNormal"/>
      </w:pPr>
      <w:r>
        <w:t>keyakinan dari sekelompok orang yang saling mempunyai ikatan satu dengan</w:t>
      </w:r>
    </w:p>
    <w:p w:rsidR="00551A18" w:rsidRDefault="00AE7387" w:rsidP="00551A18">
      <w:pPr>
        <w:pStyle w:val="libNormal"/>
      </w:pPr>
      <w:r>
        <w:t>yang lain.</w:t>
      </w:r>
      <w:r w:rsidRPr="00AE7387">
        <w:rPr>
          <w:rStyle w:val="libFootnotenumChar"/>
        </w:rPr>
        <w:footnoteReference w:id="21"/>
      </w:r>
    </w:p>
    <w:p w:rsidR="00551A18" w:rsidRDefault="00551A18" w:rsidP="00551A18">
      <w:pPr>
        <w:pStyle w:val="libNormal"/>
      </w:pPr>
      <w:r>
        <w:lastRenderedPageBreak/>
        <w:t>Jika ideologi dipersamakan dengan kepercayaan, maka dengan sendirinya</w:t>
      </w:r>
    </w:p>
    <w:p w:rsidR="00551A18" w:rsidRDefault="00551A18" w:rsidP="00551A18">
      <w:pPr>
        <w:pStyle w:val="libNormal"/>
      </w:pPr>
      <w:r>
        <w:t>ideologi tersebut memainkan peranan sebagai penjelas keberadaan (Althusser),</w:t>
      </w:r>
    </w:p>
    <w:p w:rsidR="00551A18" w:rsidRDefault="00551A18" w:rsidP="00551A18">
      <w:pPr>
        <w:pStyle w:val="libNormal"/>
      </w:pPr>
      <w:r>
        <w:t>ekspresi egosentrisme dan kepemilikian pada suatu kelas (Karl Mainnheim),</w:t>
      </w:r>
    </w:p>
    <w:p w:rsidR="00551A18" w:rsidRDefault="00551A18" w:rsidP="00551A18">
      <w:pPr>
        <w:pStyle w:val="libNormal"/>
      </w:pPr>
      <w:r>
        <w:t>sert</w:t>
      </w:r>
      <w:r w:rsidR="00AE7387">
        <w:t>a cara mendefinisikan sesuatu.</w:t>
      </w:r>
      <w:r w:rsidR="00AE7387" w:rsidRPr="00AE7387">
        <w:rPr>
          <w:rStyle w:val="libFootnotenumChar"/>
        </w:rPr>
        <w:footnoteReference w:id="22"/>
      </w:r>
      <w:r>
        <w:t xml:space="preserve"> Seseorang yang berada di bawah bayangbayang</w:t>
      </w:r>
    </w:p>
    <w:p w:rsidR="00551A18" w:rsidRDefault="00551A18" w:rsidP="00551A18">
      <w:pPr>
        <w:pStyle w:val="libNormal"/>
      </w:pPr>
      <w:r>
        <w:t>suatu ideologi maka ia akan selalu melihat atau mendefinisikan sesuatu</w:t>
      </w:r>
    </w:p>
    <w:p w:rsidR="00551A18" w:rsidRDefault="00551A18" w:rsidP="00551A18">
      <w:pPr>
        <w:pStyle w:val="libNormal"/>
      </w:pPr>
      <w:r>
        <w:t>berdasar</w:t>
      </w:r>
      <w:r w:rsidR="00AE7387">
        <w:t>kan ideologi yang diyakininya.</w:t>
      </w:r>
      <w:r w:rsidR="00AE7387" w:rsidRPr="00AE7387">
        <w:rPr>
          <w:rStyle w:val="libFootnotenumChar"/>
        </w:rPr>
        <w:footnoteReference w:id="23"/>
      </w:r>
    </w:p>
    <w:p w:rsidR="00603C6E" w:rsidRDefault="00551A18" w:rsidP="00603C6E">
      <w:pPr>
        <w:pStyle w:val="libNormal"/>
      </w:pPr>
      <w:r>
        <w:t>Ketika ideologi berfungsi sebagai ekspresi egosentrisme dan cara</w:t>
      </w:r>
      <w:r w:rsidR="00C5292A">
        <w:t xml:space="preserve"> </w:t>
      </w:r>
      <w:r w:rsidR="00603C6E">
        <w:t>mendefinisikan sesuatu, maka pada level berikutnya ia juga berfungsi sebagai</w:t>
      </w:r>
    </w:p>
    <w:p w:rsidR="00603C6E" w:rsidRDefault="00603C6E" w:rsidP="00603C6E">
      <w:pPr>
        <w:pStyle w:val="libNormal"/>
      </w:pPr>
      <w:r>
        <w:t>unsur utama yang memotivasi tindakan para pengekor ideologi tersebut.</w:t>
      </w:r>
      <w:r w:rsidRPr="00603C6E">
        <w:rPr>
          <w:rStyle w:val="libFootnotenumChar"/>
        </w:rPr>
        <w:footnoteReference w:id="24"/>
      </w:r>
    </w:p>
    <w:p w:rsidR="00603C6E" w:rsidRDefault="00603C6E" w:rsidP="00603C6E">
      <w:pPr>
        <w:pStyle w:val="libNormal"/>
      </w:pPr>
      <w:r>
        <w:t>Dengan serta merta pula ia akan menstrukturisasi tindakan para pemangku</w:t>
      </w:r>
    </w:p>
    <w:p w:rsidR="00603C6E" w:rsidRDefault="00603C6E" w:rsidP="00603C6E">
      <w:pPr>
        <w:pStyle w:val="libNormal"/>
      </w:pPr>
      <w:r>
        <w:t>ideologi tersebut secara sistematis. Sehingga tidak mengherankan jika banyak</w:t>
      </w:r>
    </w:p>
    <w:p w:rsidR="00603C6E" w:rsidRDefault="00603C6E" w:rsidP="00603C6E">
      <w:pPr>
        <w:pStyle w:val="libNormal"/>
      </w:pPr>
      <w:r>
        <w:t>para pengikut ideologi rela mengorbankan apa saja yang dimiliki demi</w:t>
      </w:r>
    </w:p>
    <w:p w:rsidR="00603C6E" w:rsidRDefault="00603C6E" w:rsidP="00603C6E">
      <w:pPr>
        <w:pStyle w:val="libNormal"/>
      </w:pPr>
      <w:r>
        <w:t>memperjuangkan ideologi tersebut.</w:t>
      </w:r>
    </w:p>
    <w:p w:rsidR="00603C6E" w:rsidRDefault="00603C6E" w:rsidP="00603C6E">
      <w:pPr>
        <w:pStyle w:val="libNormal"/>
      </w:pPr>
      <w:r>
        <w:t>Mekanisme kerja ideologi yang demikian tampaknya juga terjadi pada</w:t>
      </w:r>
    </w:p>
    <w:p w:rsidR="00603C6E" w:rsidRDefault="00603C6E" w:rsidP="00603C6E">
      <w:pPr>
        <w:pStyle w:val="libNormal"/>
      </w:pPr>
      <w:r>
        <w:t>wacana imāmah dalam mazhab Syi’ah. Imāmah pada awalnya hanyalah sebuah</w:t>
      </w:r>
    </w:p>
    <w:p w:rsidR="00603C6E" w:rsidRDefault="00603C6E" w:rsidP="00603C6E">
      <w:pPr>
        <w:pStyle w:val="libNormal"/>
      </w:pPr>
      <w:r>
        <w:t>ide atau gagasan tentang model kepemimpinan yang ditawarkan pendukung</w:t>
      </w:r>
    </w:p>
    <w:p w:rsidR="00603C6E" w:rsidRDefault="00603C6E" w:rsidP="00603C6E">
      <w:pPr>
        <w:pStyle w:val="libNormal"/>
      </w:pPr>
      <w:r>
        <w:t>Ali bin Abi Thalib sebagai pengganti sistem kenabian. Berhubung gagasan</w:t>
      </w:r>
    </w:p>
    <w:p w:rsidR="00603C6E" w:rsidRDefault="00603C6E" w:rsidP="00603C6E">
      <w:pPr>
        <w:pStyle w:val="libNormal"/>
      </w:pPr>
      <w:r>
        <w:lastRenderedPageBreak/>
        <w:t>imāmah yang diajukan masuk dalam ranah politik, maka hal itu harus juga</w:t>
      </w:r>
    </w:p>
    <w:p w:rsidR="00603C6E" w:rsidRDefault="00603C6E" w:rsidP="00603C6E">
      <w:pPr>
        <w:pStyle w:val="libNormal"/>
      </w:pPr>
      <w:r>
        <w:t>dimaknai sebagai ekspresi kepentingan (interes), yakni kepentingan kelompok</w:t>
      </w:r>
    </w:p>
    <w:p w:rsidR="00603C6E" w:rsidRDefault="00603C6E" w:rsidP="00603C6E">
      <w:pPr>
        <w:pStyle w:val="libNormal"/>
      </w:pPr>
      <w:r>
        <w:t>Ali.</w:t>
      </w:r>
    </w:p>
    <w:p w:rsidR="00603C6E" w:rsidRDefault="00603C6E" w:rsidP="00603C6E">
      <w:pPr>
        <w:pStyle w:val="libNormal"/>
      </w:pPr>
      <w:r>
        <w:t>Dalam perspektif Habermas, sebuah kepentingan dapat disepadankan</w:t>
      </w:r>
    </w:p>
    <w:p w:rsidR="00603C6E" w:rsidRDefault="00603C6E" w:rsidP="00603C6E">
      <w:pPr>
        <w:pStyle w:val="libNormal"/>
      </w:pPr>
      <w:r>
        <w:t>dengan ideologi. Impresi keideologian imāmah semakin tegas ketika dikaitkaitkan</w:t>
      </w:r>
    </w:p>
    <w:p w:rsidR="00603C6E" w:rsidRDefault="00603C6E" w:rsidP="00603C6E">
      <w:pPr>
        <w:pStyle w:val="libNormal"/>
      </w:pPr>
      <w:r>
        <w:t>dengan peta pertarungan saat itu, yaitu Syi’ah versus Sunni.</w:t>
      </w:r>
    </w:p>
    <w:p w:rsidR="00603C6E" w:rsidRDefault="00603C6E" w:rsidP="00603C6E">
      <w:pPr>
        <w:pStyle w:val="libNormal"/>
      </w:pPr>
      <w:r>
        <w:t>Ideologi imāmah tersebut kemudian diskematisasi sedemikian rupa</w:t>
      </w:r>
    </w:p>
    <w:p w:rsidR="00603C6E" w:rsidRDefault="00603C6E" w:rsidP="00603C6E">
      <w:pPr>
        <w:pStyle w:val="libNormal"/>
      </w:pPr>
      <w:r>
        <w:t>dengan disertai justifikasi berdasar dalil-dalil naqli dan argumentasi yang</w:t>
      </w:r>
    </w:p>
    <w:p w:rsidR="00603C6E" w:rsidRDefault="00603C6E" w:rsidP="00603C6E">
      <w:pPr>
        <w:pStyle w:val="libNormal"/>
      </w:pPr>
      <w:r>
        <w:t>rasional secara indoktrinatif.</w:t>
      </w:r>
      <w:r w:rsidRPr="00603C6E">
        <w:rPr>
          <w:rStyle w:val="libFootnotenumChar"/>
        </w:rPr>
        <w:footnoteReference w:id="25"/>
      </w:r>
      <w:r>
        <w:t xml:space="preserve"> Sehingga ide atau gagasan imāmah ini dapat</w:t>
      </w:r>
    </w:p>
    <w:p w:rsidR="00603C6E" w:rsidRDefault="00603C6E" w:rsidP="00603C6E">
      <w:pPr>
        <w:pStyle w:val="libNormal"/>
      </w:pPr>
      <w:r>
        <w:t>diterima masyarakat sebagai keyakinan yang kemudian ditransformasi dari</w:t>
      </w:r>
    </w:p>
    <w:p w:rsidR="00603C6E" w:rsidRDefault="00603C6E" w:rsidP="00603C6E">
      <w:pPr>
        <w:pStyle w:val="libNormal"/>
      </w:pPr>
      <w:r>
        <w:t>generasi ke generasi. Sosialisasi keyakinan yang gencar atas ide imāmah</w:t>
      </w:r>
    </w:p>
    <w:p w:rsidR="00603C6E" w:rsidRDefault="00603C6E" w:rsidP="00603C6E">
      <w:pPr>
        <w:pStyle w:val="libNormal"/>
      </w:pPr>
      <w:r>
        <w:t>menjadikan ide tersebut berkembang sebagai opini publik (public opinion).</w:t>
      </w:r>
    </w:p>
    <w:p w:rsidR="00603C6E" w:rsidRDefault="00603C6E" w:rsidP="00603C6E">
      <w:pPr>
        <w:pStyle w:val="libNormal"/>
      </w:pPr>
      <w:r>
        <w:lastRenderedPageBreak/>
        <w:t>Terkait soal cara mendefinisikan, para pengikut Syi’ah dalam berbagai hal</w:t>
      </w:r>
    </w:p>
    <w:p w:rsidR="00603C6E" w:rsidRDefault="00603C6E" w:rsidP="00603C6E">
      <w:pPr>
        <w:pStyle w:val="libNormal"/>
      </w:pPr>
      <w:r>
        <w:t>akan selalu melihat dari perspektif keyakinan imāmah mereka. Dalam masalah</w:t>
      </w:r>
    </w:p>
    <w:p w:rsidR="00603C6E" w:rsidRDefault="00603C6E" w:rsidP="00603C6E">
      <w:pPr>
        <w:pStyle w:val="libNormal"/>
      </w:pPr>
      <w:r>
        <w:t>fiqhiyyah, misalnya, mereka menegaskan bahwa pengambilan hukum (istinbāt</w:t>
      </w:r>
    </w:p>
    <w:p w:rsidR="00603C6E" w:rsidRDefault="00603C6E" w:rsidP="00603C6E">
      <w:pPr>
        <w:pStyle w:val="libNormal"/>
      </w:pPr>
      <w:r>
        <w:t>al-ahkām) mesti didasarkan pada dalil yang qath’ī. Definisi dalil qath’ī yang</w:t>
      </w:r>
    </w:p>
    <w:p w:rsidR="00603C6E" w:rsidRDefault="00603C6E" w:rsidP="00603C6E">
      <w:pPr>
        <w:pStyle w:val="libNormal"/>
      </w:pPr>
      <w:r>
        <w:t>dimaksud tidak lain adalah Alquran dan Sunnah yang direkomendasikan para</w:t>
      </w:r>
    </w:p>
    <w:p w:rsidR="00603C6E" w:rsidRDefault="00603C6E" w:rsidP="00603C6E">
      <w:pPr>
        <w:pStyle w:val="libNormal"/>
      </w:pPr>
      <w:r>
        <w:t>imam.</w:t>
      </w:r>
      <w:r w:rsidRPr="00603C6E">
        <w:rPr>
          <w:rStyle w:val="libFootnotenumChar"/>
        </w:rPr>
        <w:footnoteReference w:id="26"/>
      </w:r>
      <w:r>
        <w:t xml:space="preserve"> Di luar yang direkomendasikan para imam tidak diakui mereka</w:t>
      </w:r>
    </w:p>
    <w:p w:rsidR="00603C6E" w:rsidRDefault="00603C6E" w:rsidP="00603C6E">
      <w:pPr>
        <w:pStyle w:val="libNormal"/>
      </w:pPr>
      <w:r>
        <w:t>sebagai dalil qath’ī. Mereka memiliki standarisasi dan kategorisasi mengenai</w:t>
      </w:r>
    </w:p>
    <w:p w:rsidR="00603C6E" w:rsidRDefault="00603C6E" w:rsidP="00603C6E">
      <w:pPr>
        <w:pStyle w:val="libNormal"/>
      </w:pPr>
      <w:r>
        <w:t>tafsir Alquran dan Hadis sahih yang berbeda dengan kategorisasi kelompok</w:t>
      </w:r>
    </w:p>
    <w:p w:rsidR="00603C6E" w:rsidRDefault="00603C6E" w:rsidP="00603C6E">
      <w:pPr>
        <w:pStyle w:val="libNormal"/>
      </w:pPr>
      <w:r>
        <w:t>lainnya.</w:t>
      </w:r>
      <w:r w:rsidRPr="00603C6E">
        <w:rPr>
          <w:rStyle w:val="libFootnotenumChar"/>
        </w:rPr>
        <w:footnoteReference w:id="27"/>
      </w:r>
    </w:p>
    <w:p w:rsidR="00603C6E" w:rsidRDefault="00603C6E" w:rsidP="00603C6E">
      <w:pPr>
        <w:pStyle w:val="libNormal"/>
      </w:pPr>
      <w:r>
        <w:t>Pada aspek pemikiran politik, mereka berpandangan bahwa siapa pun</w:t>
      </w:r>
    </w:p>
    <w:p w:rsidR="00603C6E" w:rsidRDefault="00603C6E" w:rsidP="00603C6E">
      <w:pPr>
        <w:pStyle w:val="libNormal"/>
      </w:pPr>
      <w:r>
        <w:t>yang tidak mengakui Ali bin Abi Thalib sebagai imam pengganti Nabi</w:t>
      </w:r>
    </w:p>
    <w:p w:rsidR="00603C6E" w:rsidRDefault="00603C6E" w:rsidP="00603C6E">
      <w:pPr>
        <w:pStyle w:val="libNormal"/>
      </w:pPr>
      <w:r>
        <w:t>Muhammad atau yang memusuhi Ali secara politis, diposisikan sebagai</w:t>
      </w:r>
    </w:p>
    <w:p w:rsidR="00603C6E" w:rsidRDefault="00603C6E" w:rsidP="00603C6E">
      <w:pPr>
        <w:pStyle w:val="libNormal"/>
      </w:pPr>
      <w:r>
        <w:t>musuh. Tidak hanya sekadar memposisikan sebagai musuh, tetapi di antara</w:t>
      </w:r>
    </w:p>
    <w:p w:rsidR="00603C6E" w:rsidRDefault="00603C6E" w:rsidP="00603C6E">
      <w:pPr>
        <w:pStyle w:val="libNormal"/>
      </w:pPr>
      <w:r>
        <w:t>mereka bahkan ada mengganggap kelompok-kelompok yang kontra Ali</w:t>
      </w:r>
    </w:p>
    <w:p w:rsidR="00603C6E" w:rsidRDefault="00603C6E" w:rsidP="00603C6E">
      <w:pPr>
        <w:pStyle w:val="libNormal"/>
      </w:pPr>
      <w:r>
        <w:t>sebagai kafir.</w:t>
      </w:r>
      <w:r w:rsidRPr="00603C6E">
        <w:rPr>
          <w:rStyle w:val="libFootnotenumChar"/>
        </w:rPr>
        <w:footnoteReference w:id="28"/>
      </w:r>
      <w:r>
        <w:t xml:space="preserve"> Dengan demikian telah terjadi pergeseran secara sistematis dari</w:t>
      </w:r>
    </w:p>
    <w:p w:rsidR="00603C6E" w:rsidRDefault="00603C6E" w:rsidP="00603C6E">
      <w:pPr>
        <w:pStyle w:val="libNormal"/>
      </w:pPr>
      <w:r>
        <w:lastRenderedPageBreak/>
        <w:t>yang semula sekadar politis menjadi teologis.</w:t>
      </w:r>
    </w:p>
    <w:p w:rsidR="00603C6E" w:rsidRDefault="00603C6E" w:rsidP="00603C6E">
      <w:pPr>
        <w:pStyle w:val="libNormal"/>
      </w:pPr>
      <w:r>
        <w:t>Selanjutnya, mereka melakukan pemerataan opini di kalangan</w:t>
      </w:r>
    </w:p>
    <w:p w:rsidR="00603C6E" w:rsidRDefault="00603C6E" w:rsidP="00603C6E">
      <w:pPr>
        <w:pStyle w:val="libNormal"/>
      </w:pPr>
      <w:r>
        <w:t>masyarakat dengan memanfaatkan berbagai medium, seperti bahasa, otoritas</w:t>
      </w:r>
    </w:p>
    <w:p w:rsidR="00603C6E" w:rsidRDefault="00603C6E" w:rsidP="00603C6E">
      <w:pPr>
        <w:pStyle w:val="libNormal"/>
      </w:pPr>
      <w:r>
        <w:t>politik, sentimen keagamaan, dan logika ilmu pengetahuan. Targetnya tidak</w:t>
      </w:r>
    </w:p>
    <w:p w:rsidR="00603C6E" w:rsidRDefault="00603C6E" w:rsidP="00603C6E">
      <w:pPr>
        <w:pStyle w:val="libNormal"/>
      </w:pPr>
      <w:r>
        <w:t>lain agar masyarakat terdorong untuk melakukan sesuatu sesuai dengan interes</w:t>
      </w:r>
    </w:p>
    <w:p w:rsidR="00603C6E" w:rsidRDefault="00603C6E" w:rsidP="00603C6E">
      <w:pPr>
        <w:pStyle w:val="libNormal"/>
      </w:pPr>
      <w:r>
        <w:t>dan visi politik para pemimpin Syi’ah. Mobilisasi masyarakat di atas, dalam</w:t>
      </w:r>
    </w:p>
    <w:p w:rsidR="00603C6E" w:rsidRDefault="00603C6E" w:rsidP="00603C6E">
      <w:pPr>
        <w:pStyle w:val="libNormal"/>
      </w:pPr>
      <w:r>
        <w:t>kerangka kepentingan politik para pemimpin Syi’ah tersebut dinamakan</w:t>
      </w:r>
    </w:p>
    <w:p w:rsidR="00BC1B3F" w:rsidRDefault="00603C6E" w:rsidP="00603C6E">
      <w:pPr>
        <w:pStyle w:val="libNormal"/>
      </w:pPr>
      <w:r>
        <w:t>sebagai efektivitas sosial.</w:t>
      </w:r>
    </w:p>
    <w:p w:rsidR="00730779" w:rsidRDefault="00730779" w:rsidP="00730779">
      <w:pPr>
        <w:pStyle w:val="libNormal"/>
      </w:pPr>
      <w:r>
        <w:t>Jika sudah demikian, Syi’ah dengan diskursus imāmah-nya mengambil</w:t>
      </w:r>
    </w:p>
    <w:p w:rsidR="00730779" w:rsidRDefault="00730779" w:rsidP="00730779">
      <w:pPr>
        <w:pStyle w:val="libNormal"/>
      </w:pPr>
      <w:r>
        <w:t>posisi yang sama dengan Marxisme dengan ajaran Marx-nya atau Taoisme</w:t>
      </w:r>
    </w:p>
    <w:p w:rsidR="00730779" w:rsidRDefault="00730779" w:rsidP="00730779">
      <w:pPr>
        <w:pStyle w:val="libNormal"/>
      </w:pPr>
      <w:r>
        <w:t>dengan ajaran Tao-nya. Imāmah menjadi darah daging gerakan berikut haluan</w:t>
      </w:r>
    </w:p>
    <w:p w:rsidR="00730779" w:rsidRDefault="00730779" w:rsidP="00730779">
      <w:pPr>
        <w:pStyle w:val="libNormal"/>
      </w:pPr>
      <w:r>
        <w:t>terbesar dari segala proyek sejarah yang mereka dulang. Sebenarnya menjadi</w:t>
      </w:r>
    </w:p>
    <w:p w:rsidR="00730779" w:rsidRDefault="00730779" w:rsidP="00730779">
      <w:pPr>
        <w:pStyle w:val="libNormal"/>
      </w:pPr>
      <w:r>
        <w:t>sangat mudah mengurai konteks praktik politik sebagai implikasi imāmah.</w:t>
      </w:r>
    </w:p>
    <w:p w:rsidR="00730779" w:rsidRDefault="00730779" w:rsidP="00730779">
      <w:pPr>
        <w:pStyle w:val="libNormal"/>
      </w:pPr>
      <w:r>
        <w:t>Sebab jika fondasinya (ideologi politiknya) saja imāmah-sentris, maka sudah</w:t>
      </w:r>
    </w:p>
    <w:p w:rsidR="00730779" w:rsidRDefault="00730779" w:rsidP="00730779">
      <w:pPr>
        <w:pStyle w:val="libNormal"/>
      </w:pPr>
      <w:r>
        <w:t>dipastikan bahwa bangunan di atasnya juga merupakan kelanjutan dari fondasi</w:t>
      </w:r>
    </w:p>
    <w:p w:rsidR="00730779" w:rsidRDefault="00730779" w:rsidP="00730779">
      <w:pPr>
        <w:pStyle w:val="libNormal"/>
      </w:pPr>
      <w:r>
        <w:t>tersebut.</w:t>
      </w:r>
    </w:p>
    <w:p w:rsidR="00730779" w:rsidRDefault="00730779" w:rsidP="00730779">
      <w:pPr>
        <w:pStyle w:val="libNormal"/>
      </w:pPr>
      <w:r>
        <w:t>Secara umum, ada tiga variabel yang harus selalu ada dalam setiap</w:t>
      </w:r>
    </w:p>
    <w:p w:rsidR="00730779" w:rsidRDefault="00730779" w:rsidP="00730779">
      <w:pPr>
        <w:pStyle w:val="libNormal"/>
      </w:pPr>
      <w:r>
        <w:t>praktik politik, yakni tujuan politik (goals), sarana (medium), serta gerakan</w:t>
      </w:r>
    </w:p>
    <w:p w:rsidR="00730779" w:rsidRDefault="00730779" w:rsidP="00730779">
      <w:pPr>
        <w:pStyle w:val="libNormal"/>
      </w:pPr>
      <w:r>
        <w:t>(action). Sehingga dibutuhkan pula tiga hal sebagai penopang struktur, yaitu</w:t>
      </w:r>
    </w:p>
    <w:p w:rsidR="00730779" w:rsidRDefault="00730779" w:rsidP="00730779">
      <w:pPr>
        <w:pStyle w:val="libNormal"/>
      </w:pPr>
      <w:r>
        <w:lastRenderedPageBreak/>
        <w:t>policy, polity, dan politics.</w:t>
      </w:r>
      <w:r w:rsidRPr="00730779">
        <w:rPr>
          <w:rStyle w:val="libFootnotenumChar"/>
        </w:rPr>
        <w:footnoteReference w:id="29"/>
      </w:r>
    </w:p>
    <w:p w:rsidR="00730779" w:rsidRDefault="00730779" w:rsidP="00730779">
      <w:pPr>
        <w:pStyle w:val="libNormal"/>
      </w:pPr>
      <w:r>
        <w:t>Berdasarkan struktur di atas, konsep imāmah cenderung terintegrasi secara</w:t>
      </w:r>
    </w:p>
    <w:p w:rsidR="00730779" w:rsidRDefault="00730779" w:rsidP="00730779">
      <w:pPr>
        <w:pStyle w:val="libNormal"/>
      </w:pPr>
      <w:r>
        <w:t>rapi pada ketiga variabel tersebut. Hal seperti itulah yang dari waktu ke waktu</w:t>
      </w:r>
    </w:p>
    <w:p w:rsidR="00730779" w:rsidRDefault="00730779" w:rsidP="00730779">
      <w:pPr>
        <w:pStyle w:val="libNormal"/>
      </w:pPr>
      <w:r>
        <w:t>mewarnai praktik politik komunitas Syi’ah. Imāmah dapat ditempatkan sebagai</w:t>
      </w:r>
    </w:p>
    <w:p w:rsidR="00730779" w:rsidRDefault="00730779" w:rsidP="00730779">
      <w:pPr>
        <w:pStyle w:val="libNormal"/>
      </w:pPr>
      <w:r>
        <w:t>tujuan politik. Penempatan tersebut tidak lepas dari keyakinan umat Syi’ah</w:t>
      </w:r>
    </w:p>
    <w:p w:rsidR="00730779" w:rsidRDefault="00730779" w:rsidP="00730779">
      <w:pPr>
        <w:pStyle w:val="libNormal"/>
      </w:pPr>
      <w:r>
        <w:t>kalau sistem imāmah merupakan sistem paling ideal menurut ukuran</w:t>
      </w:r>
    </w:p>
    <w:p w:rsidR="00730779" w:rsidRDefault="00730779" w:rsidP="00730779">
      <w:pPr>
        <w:pStyle w:val="libNormal"/>
      </w:pPr>
      <w:r>
        <w:t>ketuhanan dan kemanusiaan, sebagai pengganti sistem kenabian, sebagaimana</w:t>
      </w:r>
    </w:p>
    <w:p w:rsidR="00730779" w:rsidRDefault="00730779" w:rsidP="00730779">
      <w:pPr>
        <w:pStyle w:val="libNormal"/>
      </w:pPr>
      <w:r>
        <w:t>tersirat dalam beberapa dalil naqli yang mereka ajukan.</w:t>
      </w:r>
    </w:p>
    <w:p w:rsidR="00730779" w:rsidRDefault="00730779" w:rsidP="00730779">
      <w:pPr>
        <w:pStyle w:val="libNormal"/>
      </w:pPr>
      <w:r>
        <w:t>Imāmah juga terintegrasi dalam variabel sarana. Hal ini diwujudkan dalam</w:t>
      </w:r>
    </w:p>
    <w:p w:rsidR="00730779" w:rsidRDefault="00730779" w:rsidP="00730779">
      <w:pPr>
        <w:pStyle w:val="libNormal"/>
      </w:pPr>
      <w:r>
        <w:t>penetapan aparatur dan perundang-undangan yang menjadikan para imam</w:t>
      </w:r>
    </w:p>
    <w:p w:rsidR="00730779" w:rsidRDefault="00730779" w:rsidP="00730779">
      <w:pPr>
        <w:pStyle w:val="libNormal"/>
      </w:pPr>
      <w:r>
        <w:t>sebagai subjek utama. Dalam perundang-undangan, hanya imam-lah yang</w:t>
      </w:r>
    </w:p>
    <w:p w:rsidR="00730779" w:rsidRDefault="00730779" w:rsidP="00730779">
      <w:pPr>
        <w:pStyle w:val="libNormal"/>
      </w:pPr>
      <w:r>
        <w:t>memiliki otoritas penuh untuk menentukan, jika aturan yang dimaksud tidak</w:t>
      </w:r>
    </w:p>
    <w:p w:rsidR="00730779" w:rsidRDefault="00730779" w:rsidP="00730779">
      <w:pPr>
        <w:pStyle w:val="libNormal"/>
      </w:pPr>
      <w:r>
        <w:t>ada dalam Alquran maupun Sunnah.</w:t>
      </w:r>
      <w:r w:rsidRPr="00730779">
        <w:rPr>
          <w:rStyle w:val="libFootnotenumChar"/>
        </w:rPr>
        <w:footnoteReference w:id="30"/>
      </w:r>
      <w:r>
        <w:t xml:space="preserve"> Jika pun ada dalam Alquran maupun</w:t>
      </w:r>
    </w:p>
    <w:p w:rsidR="00730779" w:rsidRDefault="00730779" w:rsidP="00730779">
      <w:pPr>
        <w:pStyle w:val="libNormal"/>
      </w:pPr>
      <w:r>
        <w:t>Sunnah, maka yang memiliki otoritas untuk menafsirkan atau menentukan</w:t>
      </w:r>
    </w:p>
    <w:p w:rsidR="00730779" w:rsidRDefault="00730779" w:rsidP="00730779">
      <w:pPr>
        <w:pStyle w:val="libNormal"/>
      </w:pPr>
      <w:r>
        <w:t>sahih tidaknya Sunnah tersebut adalah imam.</w:t>
      </w:r>
      <w:r w:rsidRPr="00730779">
        <w:rPr>
          <w:rStyle w:val="libFootnotenumChar"/>
        </w:rPr>
        <w:footnoteReference w:id="31"/>
      </w:r>
    </w:p>
    <w:p w:rsidR="00730779" w:rsidRDefault="00730779" w:rsidP="00730779">
      <w:pPr>
        <w:pStyle w:val="libNormal"/>
      </w:pPr>
      <w:r>
        <w:lastRenderedPageBreak/>
        <w:t>Pada saat para imam sudah tidak ada lagi—semenjak wafatnya Abu</w:t>
      </w:r>
    </w:p>
    <w:p w:rsidR="00730779" w:rsidRDefault="00730779" w:rsidP="00730779">
      <w:pPr>
        <w:pStyle w:val="libNormal"/>
      </w:pPr>
      <w:r>
        <w:t>Hasan Ali Muhammad al-Sawiri atau Muhammad bin Hasan al-Mahdi (329 H)</w:t>
      </w:r>
    </w:p>
    <w:p w:rsidR="00730779" w:rsidRDefault="00730779" w:rsidP="00730779">
      <w:pPr>
        <w:pStyle w:val="libNormal"/>
      </w:pPr>
      <w:r>
        <w:t>atau yang juga disebut masa gaibat al-kubra</w:t>
      </w:r>
      <w:r w:rsidRPr="00730779">
        <w:rPr>
          <w:rStyle w:val="libFootnotenumChar"/>
        </w:rPr>
        <w:footnoteReference w:id="32"/>
      </w:r>
      <w:r>
        <w:t>—maka para ulama mengambil</w:t>
      </w:r>
    </w:p>
    <w:p w:rsidR="00730779" w:rsidRDefault="00730779" w:rsidP="00730779">
      <w:pPr>
        <w:pStyle w:val="libNormal"/>
      </w:pPr>
      <w:r>
        <w:t>alih peran tersebut. Kepemimpinan dengan menempatkan ulama sebagai</w:t>
      </w:r>
    </w:p>
    <w:p w:rsidR="00730779" w:rsidRDefault="00730779" w:rsidP="00730779">
      <w:pPr>
        <w:pStyle w:val="libNormal"/>
      </w:pPr>
      <w:r>
        <w:t>pemegang kekuasaan tertinggi dipraktekkan dalam aneka corak. Dua corak</w:t>
      </w:r>
    </w:p>
    <w:p w:rsidR="00730779" w:rsidRDefault="00730779" w:rsidP="00730779">
      <w:pPr>
        <w:pStyle w:val="libNormal"/>
      </w:pPr>
      <w:r>
        <w:t>yang cukup menarik adalah model Dinasti Fatimiyah di Mesir dan Republik</w:t>
      </w:r>
    </w:p>
    <w:p w:rsidR="00730779" w:rsidRDefault="00730779" w:rsidP="00730779">
      <w:pPr>
        <w:pStyle w:val="libNormal"/>
      </w:pPr>
      <w:r>
        <w:t>Islam Iran. Kedua corak tersebut merepresentasikan konteks semangat zaman</w:t>
      </w:r>
    </w:p>
    <w:p w:rsidR="00730779" w:rsidRDefault="00730779" w:rsidP="00730779">
      <w:pPr>
        <w:pStyle w:val="libNormal"/>
      </w:pPr>
      <w:r>
        <w:t>yang berbeda, penafsiran yang berlainan, dan aplikasi yang memiliki kekhasan</w:t>
      </w:r>
    </w:p>
    <w:p w:rsidR="00730779" w:rsidRDefault="00730779" w:rsidP="00730779">
      <w:pPr>
        <w:pStyle w:val="libNormal"/>
      </w:pPr>
      <w:r>
        <w:t>tersendiri.</w:t>
      </w:r>
    </w:p>
    <w:p w:rsidR="00730779" w:rsidRDefault="00730779" w:rsidP="00730779">
      <w:pPr>
        <w:pStyle w:val="libNormal"/>
      </w:pPr>
      <w:r>
        <w:t>Kesuksesan Fatimiyah mengkonstruksi sistem ketatanegaraan yang khas</w:t>
      </w:r>
    </w:p>
    <w:p w:rsidR="00730779" w:rsidRDefault="00730779" w:rsidP="00730779">
      <w:pPr>
        <w:pStyle w:val="libNormal"/>
      </w:pPr>
      <w:r>
        <w:t>imāmah dapat dilihat pada detail-detail yang terkait dengan pemerintahan</w:t>
      </w:r>
    </w:p>
    <w:p w:rsidR="00730779" w:rsidRDefault="00730779" w:rsidP="00730779">
      <w:pPr>
        <w:pStyle w:val="libNormal"/>
      </w:pPr>
      <w:r>
        <w:t>mereka.</w:t>
      </w:r>
      <w:r w:rsidRPr="00730779">
        <w:rPr>
          <w:rStyle w:val="libFootnotenumChar"/>
        </w:rPr>
        <w:footnoteReference w:id="33"/>
      </w:r>
      <w:r>
        <w:t xml:space="preserve"> Dan Republik Islam Iran dapat disimpulkan sebagai contoh paling</w:t>
      </w:r>
    </w:p>
    <w:p w:rsidR="00730779" w:rsidRDefault="00730779" w:rsidP="00730779">
      <w:pPr>
        <w:pStyle w:val="libNormal"/>
      </w:pPr>
      <w:r>
        <w:t>mutakhir model institusi politik yang banyak terpengaruh imāmah. Republik</w:t>
      </w:r>
    </w:p>
    <w:p w:rsidR="00730779" w:rsidRDefault="00730779" w:rsidP="00730779">
      <w:pPr>
        <w:pStyle w:val="libNormal"/>
      </w:pPr>
      <w:r>
        <w:t>Islam Islam Iran sendiri merupakan anti-klimaks dari pergulatan sejarah yang</w:t>
      </w:r>
    </w:p>
    <w:p w:rsidR="00730779" w:rsidRDefault="00730779" w:rsidP="00730779">
      <w:pPr>
        <w:pStyle w:val="libNormal"/>
      </w:pPr>
      <w:r>
        <w:lastRenderedPageBreak/>
        <w:t>sangat panjang. Dalam peta peradaban dunia, negeri ini merupakan salah satu</w:t>
      </w:r>
    </w:p>
    <w:p w:rsidR="00730779" w:rsidRDefault="00730779" w:rsidP="00730779">
      <w:pPr>
        <w:pStyle w:val="libNormal"/>
      </w:pPr>
      <w:r>
        <w:t>simpul mercusuar zaman. Terutama ketika negeri ini masih bernama Persia.</w:t>
      </w:r>
      <w:r w:rsidRPr="00730779">
        <w:rPr>
          <w:rStyle w:val="libFootnotenumChar"/>
        </w:rPr>
        <w:footnoteReference w:id="34"/>
      </w:r>
    </w:p>
    <w:p w:rsidR="00730779" w:rsidRDefault="00730779" w:rsidP="00730779">
      <w:pPr>
        <w:pStyle w:val="libNormal"/>
      </w:pPr>
      <w:r>
        <w:t>Revolusi Iran tidak dapat dipisahkan dari konteks dinamika politik</w:t>
      </w:r>
    </w:p>
    <w:p w:rsidR="00730779" w:rsidRDefault="00730779" w:rsidP="00730779">
      <w:pPr>
        <w:pStyle w:val="libNormal"/>
      </w:pPr>
      <w:r>
        <w:t>sebelumnya. Kompleksitas masalah yang menghantui Iran pra-revolusi sedikit</w:t>
      </w:r>
    </w:p>
    <w:p w:rsidR="00B32C37" w:rsidRDefault="00730779" w:rsidP="00B32C37">
      <w:pPr>
        <w:pStyle w:val="libNormal"/>
      </w:pPr>
      <w:r>
        <w:t xml:space="preserve">demi sedikit menumbuhkan semangat perubahan di kalangan masyarakat Iran, </w:t>
      </w:r>
      <w:r w:rsidR="00B32C37">
        <w:t>khususnya mereka yang dikenal sebagai kaum terpelajar (rausyan fikr).</w:t>
      </w:r>
      <w:r w:rsidR="00B32C37" w:rsidRPr="00B32C37">
        <w:rPr>
          <w:rStyle w:val="libFootnotenumChar"/>
        </w:rPr>
        <w:footnoteReference w:id="35"/>
      </w:r>
      <w:r w:rsidR="00B32C37">
        <w:t xml:space="preserve"> Ketika</w:t>
      </w:r>
    </w:p>
    <w:p w:rsidR="00B32C37" w:rsidRDefault="00B32C37" w:rsidP="00B32C37">
      <w:pPr>
        <w:pStyle w:val="libNormal"/>
      </w:pPr>
      <w:r>
        <w:t>Iran di bawah penguasaan rezim Syah Pahlevi, di mana masyarakat</w:t>
      </w:r>
    </w:p>
    <w:p w:rsidR="00B32C37" w:rsidRDefault="00B32C37" w:rsidP="00B32C37">
      <w:pPr>
        <w:pStyle w:val="libNormal"/>
      </w:pPr>
      <w:r>
        <w:t>dicengkram dalam kondisi tiran, semangat perubahan ini semakin mengkristal</w:t>
      </w:r>
    </w:p>
    <w:p w:rsidR="00B32C37" w:rsidRDefault="00B32C37" w:rsidP="00B32C37">
      <w:pPr>
        <w:pStyle w:val="libNormal"/>
      </w:pPr>
      <w:r>
        <w:t>dan akhirnya meledak di tahun 1970-an. Ayatullah Ruhullah Imam Khomaeni</w:t>
      </w:r>
    </w:p>
    <w:p w:rsidR="00B32C37" w:rsidRDefault="00B32C37" w:rsidP="00B32C37">
      <w:pPr>
        <w:pStyle w:val="libNormal"/>
      </w:pPr>
      <w:r>
        <w:t>dikenal sebagai pelopor utama gerakan tersebut.</w:t>
      </w:r>
      <w:r w:rsidRPr="00B32C37">
        <w:rPr>
          <w:rStyle w:val="libFootnotenumChar"/>
        </w:rPr>
        <w:footnoteReference w:id="36"/>
      </w:r>
    </w:p>
    <w:p w:rsidR="00B32C37" w:rsidRDefault="00B32C37" w:rsidP="00B32C37">
      <w:pPr>
        <w:pStyle w:val="libNormal"/>
      </w:pPr>
      <w:r>
        <w:t>Revolusi tersebut merupakan babak baru bagi eksistensi Iran modern.</w:t>
      </w:r>
    </w:p>
    <w:p w:rsidR="00B32C37" w:rsidRDefault="00B32C37" w:rsidP="00B32C37">
      <w:pPr>
        <w:pStyle w:val="libNormal"/>
      </w:pPr>
      <w:r>
        <w:t>Sebab pada saat itu mulai disusun kerangka kenegaraan yang kukuh dan</w:t>
      </w:r>
    </w:p>
    <w:p w:rsidR="00B32C37" w:rsidRDefault="00B32C37" w:rsidP="00B32C37">
      <w:pPr>
        <w:pStyle w:val="libNormal"/>
      </w:pPr>
      <w:r>
        <w:t>modern. Kerangka kenegaraan yang dimaksud tidak lain merupakan derivasi</w:t>
      </w:r>
    </w:p>
    <w:p w:rsidR="00B32C37" w:rsidRDefault="00B32C37" w:rsidP="00B32C37">
      <w:pPr>
        <w:pStyle w:val="libNormal"/>
      </w:pPr>
      <w:r>
        <w:t>dari paham imāmah yang diyakini umat Syi’ah. Sistem kenegaraan model baru</w:t>
      </w:r>
    </w:p>
    <w:p w:rsidR="00B32C37" w:rsidRDefault="00B32C37" w:rsidP="00B32C37">
      <w:pPr>
        <w:pStyle w:val="libNormal"/>
      </w:pPr>
      <w:r>
        <w:t>pasca revolusi dikenal dengan nama wilāyat al-faqīh,</w:t>
      </w:r>
      <w:r w:rsidRPr="00B32C37">
        <w:rPr>
          <w:rStyle w:val="libFootnotenumChar"/>
        </w:rPr>
        <w:footnoteReference w:id="37"/>
      </w:r>
      <w:r>
        <w:t xml:space="preserve"> yang mengandung</w:t>
      </w:r>
    </w:p>
    <w:p w:rsidR="00B32C37" w:rsidRDefault="00B32C37" w:rsidP="00B32C37">
      <w:pPr>
        <w:pStyle w:val="libNormal"/>
      </w:pPr>
      <w:r>
        <w:lastRenderedPageBreak/>
        <w:t>makna kekuasaan di tangan ilmuan agama. Konsep ini mirip dengan sistem</w:t>
      </w:r>
    </w:p>
    <w:p w:rsidR="00B32C37" w:rsidRDefault="00B32C37" w:rsidP="00B32C37">
      <w:pPr>
        <w:pStyle w:val="libNormal"/>
      </w:pPr>
      <w:r>
        <w:t>pemerintahan Dinasti Fatimiyah, walau secara prosedural dan konseptual tetap</w:t>
      </w:r>
    </w:p>
    <w:p w:rsidR="00B32C37" w:rsidRDefault="00B32C37" w:rsidP="00B32C37">
      <w:pPr>
        <w:pStyle w:val="libNormal"/>
      </w:pPr>
      <w:r>
        <w:t>berbeda. Dalam konteks Fatimiyah, kekuasaan tertinggi secara institusional</w:t>
      </w:r>
    </w:p>
    <w:p w:rsidR="00B32C37" w:rsidRDefault="00B32C37" w:rsidP="00B32C37">
      <w:pPr>
        <w:pStyle w:val="libNormal"/>
      </w:pPr>
      <w:r>
        <w:t>tetap di tangan khalifah atau Sultan (pemimpin eksekutif), berlaku mutlak dan</w:t>
      </w:r>
    </w:p>
    <w:p w:rsidR="00B32C37" w:rsidRDefault="00B32C37" w:rsidP="00B32C37">
      <w:pPr>
        <w:pStyle w:val="libNormal"/>
      </w:pPr>
      <w:r>
        <w:t>berdasarkan warisan (monarkhis). Sedangkan dalam konteks Republik Islam</w:t>
      </w:r>
    </w:p>
    <w:p w:rsidR="00B32C37" w:rsidRDefault="00B32C37" w:rsidP="00B32C37">
      <w:pPr>
        <w:pStyle w:val="libNormal"/>
      </w:pPr>
      <w:r>
        <w:t>Iran, pemimpin dipilih secara demokratis dan terbuka oleh dewan ahli yang</w:t>
      </w:r>
    </w:p>
    <w:p w:rsidR="00B32C37" w:rsidRDefault="00B32C37" w:rsidP="00B32C37">
      <w:pPr>
        <w:pStyle w:val="libNormal"/>
      </w:pPr>
      <w:r>
        <w:t>dikenal dengan ahl al-halli wa al-‘aqdhi.</w:t>
      </w:r>
      <w:r w:rsidRPr="00B32C37">
        <w:rPr>
          <w:rStyle w:val="libFootnotenumChar"/>
        </w:rPr>
        <w:footnoteReference w:id="38"/>
      </w:r>
      <w:r>
        <w:t xml:space="preserve"> Mekanisme ketatanegaraan khas Iran</w:t>
      </w:r>
    </w:p>
    <w:p w:rsidR="00B32C37" w:rsidRDefault="00B32C37" w:rsidP="00B32C37">
      <w:pPr>
        <w:pStyle w:val="libNormal"/>
      </w:pPr>
      <w:r>
        <w:t>tersebut tidak lain merupakan hasil reinterpretasi dari konsep imāmah .</w:t>
      </w:r>
    </w:p>
    <w:p w:rsidR="00B32C37" w:rsidRDefault="00B32C37" w:rsidP="00B32C37">
      <w:pPr>
        <w:pStyle w:val="libNormal"/>
      </w:pPr>
    </w:p>
    <w:p w:rsidR="00B32C37" w:rsidRDefault="00B32C37" w:rsidP="00B32C37">
      <w:pPr>
        <w:pStyle w:val="libNormal"/>
      </w:pPr>
    </w:p>
    <w:p w:rsidR="00B32C37" w:rsidRDefault="00B32C37" w:rsidP="00B32C37">
      <w:pPr>
        <w:pStyle w:val="libNormal"/>
      </w:pPr>
    </w:p>
    <w:p w:rsidR="00B32C37" w:rsidRDefault="00B32C37" w:rsidP="00B32C37">
      <w:pPr>
        <w:pStyle w:val="libNormal"/>
      </w:pPr>
    </w:p>
    <w:p w:rsidR="00B32C37" w:rsidRDefault="00B32C37" w:rsidP="00B32C37">
      <w:pPr>
        <w:pStyle w:val="Heading2"/>
      </w:pPr>
      <w:bookmarkStart w:id="10" w:name="_Toc427498346"/>
      <w:r>
        <w:t>2. Ranah Sosiologis</w:t>
      </w:r>
      <w:bookmarkEnd w:id="10"/>
    </w:p>
    <w:p w:rsidR="00B32C37" w:rsidRDefault="00B32C37" w:rsidP="00B32C37">
      <w:pPr>
        <w:pStyle w:val="libNormal"/>
      </w:pPr>
    </w:p>
    <w:p w:rsidR="00B32C37" w:rsidRDefault="00B32C37" w:rsidP="00B32C37">
      <w:pPr>
        <w:pStyle w:val="libNormal"/>
      </w:pPr>
      <w:r>
        <w:t>Implikasi imāmah dalam ranah sosiologis dapat dibedakan dalam</w:t>
      </w:r>
    </w:p>
    <w:p w:rsidR="00B32C37" w:rsidRDefault="00B32C37" w:rsidP="00B32C37">
      <w:pPr>
        <w:pStyle w:val="libNormal"/>
      </w:pPr>
      <w:r>
        <w:t>beberapa konteks, di antaranya konteks paradigmatik dan konteks pola</w:t>
      </w:r>
    </w:p>
    <w:p w:rsidR="00B32C37" w:rsidRDefault="00B32C37" w:rsidP="00B32C37">
      <w:pPr>
        <w:pStyle w:val="libNormal"/>
      </w:pPr>
      <w:r>
        <w:t>interaksi antar-masyarakat. Yang pertama menjadi kausa bagi lahirnya yang</w:t>
      </w:r>
    </w:p>
    <w:p w:rsidR="00B32C37" w:rsidRDefault="00B32C37" w:rsidP="00B32C37">
      <w:pPr>
        <w:pStyle w:val="libNormal"/>
      </w:pPr>
      <w:r>
        <w:t>kedua. Sebab paradigma merupakan sistem nilai yang membingkai sebuah</w:t>
      </w:r>
    </w:p>
    <w:p w:rsidR="00B32C37" w:rsidRDefault="00B32C37" w:rsidP="00B32C37">
      <w:pPr>
        <w:pStyle w:val="libNormal"/>
      </w:pPr>
      <w:r>
        <w:t>sistem interaksi sosial. Dengan demikian kedua variabel tersebut bertautan satu</w:t>
      </w:r>
    </w:p>
    <w:p w:rsidR="00B32C37" w:rsidRDefault="00B32C37" w:rsidP="00B32C37">
      <w:pPr>
        <w:pStyle w:val="libNormal"/>
      </w:pPr>
      <w:r>
        <w:t>sama lain sehingga cukup memudahkan menyusun skema penjelasan implikasi</w:t>
      </w:r>
    </w:p>
    <w:p w:rsidR="00B32C37" w:rsidRDefault="00B32C37" w:rsidP="00B32C37">
      <w:pPr>
        <w:pStyle w:val="libNormal"/>
      </w:pPr>
      <w:r>
        <w:lastRenderedPageBreak/>
        <w:t>konsep imāmah dalam ranah sosiologis.</w:t>
      </w:r>
    </w:p>
    <w:p w:rsidR="00B32C37" w:rsidRDefault="00B32C37" w:rsidP="00B32C37">
      <w:pPr>
        <w:pStyle w:val="libNormal"/>
      </w:pPr>
      <w:r>
        <w:t>Dalam memahami masyarakat, Syi’ah cenderung menggunakan istilah</w:t>
      </w:r>
    </w:p>
    <w:p w:rsidR="00B32C37" w:rsidRDefault="00B32C37" w:rsidP="00B32C37">
      <w:pPr>
        <w:pStyle w:val="libNormal"/>
      </w:pPr>
      <w:r>
        <w:t>ummah dari pada yang lain. Secara leksikal, istilah tersebut segaris dengan</w:t>
      </w:r>
    </w:p>
    <w:p w:rsidR="00B32C37" w:rsidRDefault="00B32C37" w:rsidP="00B32C37">
      <w:pPr>
        <w:pStyle w:val="libNormal"/>
      </w:pPr>
      <w:r>
        <w:t>istilah terminologis lain seperti: nation, qabilah, qaum, sya’b, mujtama’, thaifah,</w:t>
      </w:r>
    </w:p>
    <w:p w:rsidR="00B32C37" w:rsidRDefault="00B32C37" w:rsidP="00B32C37">
      <w:pPr>
        <w:pStyle w:val="libNormal"/>
      </w:pPr>
      <w:r>
        <w:t>race, mass, people dan lain sebagainya. Namun secara konseptual, ada hal-hal</w:t>
      </w:r>
    </w:p>
    <w:p w:rsidR="00B32C37" w:rsidRDefault="00B32C37" w:rsidP="00B32C37">
      <w:pPr>
        <w:pStyle w:val="libNormal"/>
      </w:pPr>
      <w:r>
        <w:t>yang unik dan berbeda pada istilah ummah.</w:t>
      </w:r>
    </w:p>
    <w:p w:rsidR="00B32C37" w:rsidRDefault="00B32C37" w:rsidP="00B32C37">
      <w:pPr>
        <w:pStyle w:val="libNormal"/>
      </w:pPr>
      <w:r>
        <w:t>Istilah ummah berasal dari akar kata amma yang berarti qasada (bermaksud)</w:t>
      </w:r>
    </w:p>
    <w:p w:rsidR="00B32C37" w:rsidRDefault="00B32C37" w:rsidP="00B32C37">
      <w:pPr>
        <w:pStyle w:val="libNormal"/>
      </w:pPr>
      <w:r>
        <w:t>dan ‘azīma (berketetapan kuat).</w:t>
      </w:r>
      <w:r w:rsidRPr="00B32C37">
        <w:rPr>
          <w:rStyle w:val="libFootnotenumChar"/>
        </w:rPr>
        <w:footnoteReference w:id="39"/>
      </w:r>
      <w:r>
        <w:t xml:space="preserve"> Dari pemaknaan dasar ini sedikitnya ada tiga</w:t>
      </w:r>
    </w:p>
    <w:p w:rsidR="00B32C37" w:rsidRDefault="00B32C37" w:rsidP="00B32C37">
      <w:pPr>
        <w:pStyle w:val="libNormal"/>
      </w:pPr>
      <w:r>
        <w:t>hal yang tersirat di dalamnya. Pertama, dalam konsep ummah ada semangat</w:t>
      </w:r>
    </w:p>
    <w:p w:rsidR="00B32C37" w:rsidRDefault="00B32C37" w:rsidP="00B32C37">
      <w:pPr>
        <w:pStyle w:val="libNormal"/>
      </w:pPr>
      <w:r>
        <w:t>gerakan di dalamnya. Kedua, selain gerakan dalam konsep tersebut juga</w:t>
      </w:r>
    </w:p>
    <w:p w:rsidR="00B32C37" w:rsidRDefault="00B32C37" w:rsidP="00B32C37">
      <w:pPr>
        <w:pStyle w:val="libNormal"/>
      </w:pPr>
      <w:r>
        <w:t>terdapat tujuan atau cita-cita bersama. Ketiga, selain itu di sana juga ada spirit</w:t>
      </w:r>
    </w:p>
    <w:p w:rsidR="00B32C37" w:rsidRDefault="00B32C37" w:rsidP="00B32C37">
      <w:pPr>
        <w:pStyle w:val="libNormal"/>
      </w:pPr>
      <w:r>
        <w:t>ketetapan hati yang sadar. Dari ketiganya, dapat ditemukan empat ciri khas</w:t>
      </w:r>
    </w:p>
    <w:p w:rsidR="00B32C37" w:rsidRDefault="00B32C37" w:rsidP="00B32C37">
      <w:pPr>
        <w:pStyle w:val="libNormal"/>
      </w:pPr>
      <w:r>
        <w:t>dari ummah, yaitu usaha, gerakan, kemajuan, dan tujuan.</w:t>
      </w:r>
      <w:r w:rsidRPr="00B32C37">
        <w:rPr>
          <w:rStyle w:val="libFootnotenumChar"/>
        </w:rPr>
        <w:footnoteReference w:id="40"/>
      </w:r>
      <w:r>
        <w:t xml:space="preserve"> Makna tersebut</w:t>
      </w:r>
    </w:p>
    <w:p w:rsidR="00B32C37" w:rsidRDefault="00B32C37" w:rsidP="00B32C37">
      <w:pPr>
        <w:pStyle w:val="libNormal"/>
      </w:pPr>
      <w:r>
        <w:t>sekaligus menjadi fase-fase proses “meng-ummah” dalam keyakinan Syi’ah.</w:t>
      </w:r>
    </w:p>
    <w:p w:rsidR="00B32C37" w:rsidRDefault="00B32C37" w:rsidP="00B32C37">
      <w:pPr>
        <w:pStyle w:val="libNormal"/>
      </w:pPr>
      <w:r>
        <w:t>Karena ummah memiliki karakter kuat sebagai gerakan yang dinamis</w:t>
      </w:r>
    </w:p>
    <w:p w:rsidR="00B32C37" w:rsidRDefault="00B32C37" w:rsidP="00B32C37">
      <w:pPr>
        <w:pStyle w:val="libNormal"/>
      </w:pPr>
      <w:r>
        <w:lastRenderedPageBreak/>
        <w:t>untuk mencapai sebuah tujuan abadi, maka serta merta menuntut adanya</w:t>
      </w:r>
    </w:p>
    <w:p w:rsidR="00B32C37" w:rsidRDefault="00B32C37" w:rsidP="00B32C37">
      <w:pPr>
        <w:pStyle w:val="libNormal"/>
      </w:pPr>
      <w:r>
        <w:t>pemimpin atau imam.</w:t>
      </w:r>
      <w:r w:rsidRPr="00B32C37">
        <w:rPr>
          <w:rStyle w:val="libFootnotenumChar"/>
        </w:rPr>
        <w:footnoteReference w:id="41"/>
      </w:r>
      <w:r>
        <w:t xml:space="preserve"> Secara linguistik pun antara ummah dan imam memiliki</w:t>
      </w:r>
    </w:p>
    <w:p w:rsidR="00B32C37" w:rsidRDefault="00B32C37" w:rsidP="00B32C37">
      <w:pPr>
        <w:pStyle w:val="libNormal"/>
      </w:pPr>
      <w:r>
        <w:t>relasi yang sangat kuat, yaitu eksistensi ummah yang ditawarkan Syi’ah tidak</w:t>
      </w:r>
    </w:p>
    <w:p w:rsidR="00725DA4" w:rsidRDefault="00B32C37" w:rsidP="00725DA4">
      <w:pPr>
        <w:pStyle w:val="libNormal"/>
      </w:pPr>
      <w:r>
        <w:t>lain merupakan konsekuensi dari konsep imāmah.</w:t>
      </w:r>
      <w:r w:rsidRPr="00B32C37">
        <w:rPr>
          <w:rStyle w:val="libFootnotenumChar"/>
        </w:rPr>
        <w:footnoteReference w:id="42"/>
      </w:r>
      <w:r>
        <w:t xml:space="preserve"> Tentang hal ini, Syari’ati</w:t>
      </w:r>
      <w:r w:rsidR="002132BE">
        <w:t xml:space="preserve"> </w:t>
      </w:r>
      <w:r w:rsidR="00725DA4">
        <w:t>menegaskan:</w:t>
      </w:r>
    </w:p>
    <w:p w:rsidR="00725DA4" w:rsidRDefault="00725DA4" w:rsidP="00725DA4">
      <w:pPr>
        <w:pStyle w:val="libAie"/>
      </w:pPr>
      <w:r>
        <w:t>… imāmah merupakan refleksi tentang petunjuk yang diberikan</w:t>
      </w:r>
    </w:p>
    <w:p w:rsidR="00725DA4" w:rsidRDefault="00725DA4" w:rsidP="00725DA4">
      <w:pPr>
        <w:pStyle w:val="libAie"/>
      </w:pPr>
      <w:r>
        <w:t>kepada yang mengantarkan mereka sampai ke tujuan. Dilihat dari sudut</w:t>
      </w:r>
    </w:p>
    <w:p w:rsidR="00725DA4" w:rsidRDefault="00725DA4" w:rsidP="00725DA4">
      <w:pPr>
        <w:pStyle w:val="libAie"/>
      </w:pPr>
      <w:r>
        <w:t>pandang ini, maka istilah ummah itu sendiri sepenuhnya mengharuskan</w:t>
      </w:r>
    </w:p>
    <w:p w:rsidR="00725DA4" w:rsidRDefault="00725DA4" w:rsidP="00725DA4">
      <w:pPr>
        <w:pStyle w:val="libAie"/>
      </w:pPr>
      <w:r>
        <w:t>dan mewajibkan adanya imāmah–suatu keharusan yang sama sekali tidak</w:t>
      </w:r>
    </w:p>
    <w:p w:rsidR="00725DA4" w:rsidRDefault="00725DA4" w:rsidP="00725DA4">
      <w:pPr>
        <w:pStyle w:val="libAie"/>
      </w:pPr>
      <w:r>
        <w:t>ditempuh dalam istilah-istilah lain, seperti qabilah, mujtama’, qawm, nation,</w:t>
      </w:r>
    </w:p>
    <w:p w:rsidR="00725DA4" w:rsidRDefault="00725DA4" w:rsidP="00725DA4">
      <w:pPr>
        <w:pStyle w:val="libAie"/>
      </w:pPr>
      <w:r>
        <w:t>dan lain-lain. Dengan demikian tidak mungkin ada ummah tanpa imāmah.</w:t>
      </w:r>
      <w:r w:rsidRPr="00725DA4">
        <w:rPr>
          <w:rStyle w:val="libFootnotenumChar"/>
        </w:rPr>
        <w:footnoteReference w:id="43"/>
      </w:r>
    </w:p>
    <w:p w:rsidR="00A87BD6" w:rsidRDefault="00A87BD6" w:rsidP="00725DA4">
      <w:pPr>
        <w:pStyle w:val="libNormal"/>
      </w:pPr>
    </w:p>
    <w:p w:rsidR="00725DA4" w:rsidRDefault="00725DA4" w:rsidP="00725DA4">
      <w:pPr>
        <w:pStyle w:val="libNormal"/>
      </w:pPr>
      <w:r>
        <w:t>Dunia sosial dalam mainstream Syi’ah adalah dunia keumatan yang di</w:t>
      </w:r>
    </w:p>
    <w:p w:rsidR="00725DA4" w:rsidRDefault="00725DA4" w:rsidP="00725DA4">
      <w:pPr>
        <w:pStyle w:val="libNormal"/>
      </w:pPr>
      <w:r>
        <w:t>dalamnya terdapat unsur-unsur seperti masyarakat, imam, dan imāmah. Jalinan</w:t>
      </w:r>
    </w:p>
    <w:p w:rsidR="00725DA4" w:rsidRDefault="00725DA4" w:rsidP="00725DA4">
      <w:pPr>
        <w:pStyle w:val="libNormal"/>
      </w:pPr>
      <w:r>
        <w:t>ketiganya disebut ummah. Dalam proses sejarah ketiganya senantiasa ditutut</w:t>
      </w:r>
    </w:p>
    <w:p w:rsidR="00725DA4" w:rsidRDefault="00725DA4" w:rsidP="00725DA4">
      <w:pPr>
        <w:pStyle w:val="libNormal"/>
      </w:pPr>
      <w:r>
        <w:t>untuk bersinergi satu dengan lainnya. Sinergisitas itu sendiri disebut sebagai</w:t>
      </w:r>
    </w:p>
    <w:p w:rsidR="00725DA4" w:rsidRDefault="00725DA4" w:rsidP="00725DA4">
      <w:pPr>
        <w:pStyle w:val="libNormal"/>
      </w:pPr>
      <w:r>
        <w:t>kohesi dan harmonisasi sosial. Sinergisitas dimaknai sebagai dinamisasi</w:t>
      </w:r>
    </w:p>
    <w:p w:rsidR="00725DA4" w:rsidRDefault="00725DA4" w:rsidP="00725DA4">
      <w:pPr>
        <w:pStyle w:val="libNormal"/>
      </w:pPr>
      <w:r>
        <w:t>internal ke arah cita-cita ummah di bawah komando dan arahan para imam.</w:t>
      </w:r>
    </w:p>
    <w:p w:rsidR="00725DA4" w:rsidRDefault="00725DA4" w:rsidP="00725DA4">
      <w:pPr>
        <w:pStyle w:val="libNormal"/>
      </w:pPr>
      <w:r>
        <w:lastRenderedPageBreak/>
        <w:t>Masyarakat Syi’ah sangat mengekor pada sosok imam. Bahkan mereka</w:t>
      </w:r>
    </w:p>
    <w:p w:rsidR="00725DA4" w:rsidRDefault="00725DA4" w:rsidP="00725DA4">
      <w:pPr>
        <w:pStyle w:val="libNormal"/>
      </w:pPr>
      <w:r>
        <w:t>meyakini bahwa tanpa para imam mereka bukanlah apa-apa. Saat ini pun,</w:t>
      </w:r>
    </w:p>
    <w:p w:rsidR="00725DA4" w:rsidRDefault="00725DA4" w:rsidP="00725DA4">
      <w:pPr>
        <w:pStyle w:val="libNormal"/>
      </w:pPr>
      <w:r>
        <w:t>meski para imam tersebut secara materi tidak bisa mereka temui, namun</w:t>
      </w:r>
    </w:p>
    <w:p w:rsidR="00725DA4" w:rsidRDefault="00725DA4" w:rsidP="00725DA4">
      <w:pPr>
        <w:pStyle w:val="libNormal"/>
      </w:pPr>
      <w:r>
        <w:t>ruhnya terpencar di mana-mana. Mereka meyakini, bahwa pangkal semua</w:t>
      </w:r>
    </w:p>
    <w:p w:rsidR="00725DA4" w:rsidRDefault="00725DA4" w:rsidP="00725DA4">
      <w:pPr>
        <w:pStyle w:val="libNormal"/>
      </w:pPr>
      <w:r>
        <w:t>masalah yang dihadapi umat manusia karena mereka jauh dari spirit para</w:t>
      </w:r>
    </w:p>
    <w:p w:rsidR="00725DA4" w:rsidRDefault="00725DA4" w:rsidP="00725DA4">
      <w:pPr>
        <w:pStyle w:val="libNormal"/>
      </w:pPr>
      <w:r>
        <w:t>imam. Mereka yakin suatu saat, imam yang mereka maksud akan hadir lagi</w:t>
      </w:r>
    </w:p>
    <w:p w:rsidR="00725DA4" w:rsidRDefault="00725DA4" w:rsidP="00725DA4">
      <w:pPr>
        <w:pStyle w:val="libNormal"/>
      </w:pPr>
      <w:r>
        <w:t>untuk membebaskan umat man</w:t>
      </w:r>
      <w:r w:rsidR="000F0A43">
        <w:t>usia (mirip paham Mesianisme).</w:t>
      </w:r>
      <w:r w:rsidR="000F0A43" w:rsidRPr="000F0A43">
        <w:rPr>
          <w:rStyle w:val="libFootnotenumChar"/>
        </w:rPr>
        <w:footnoteReference w:id="44"/>
      </w:r>
    </w:p>
    <w:p w:rsidR="00725DA4" w:rsidRDefault="00725DA4" w:rsidP="00725DA4">
      <w:pPr>
        <w:pStyle w:val="libNormal"/>
      </w:pPr>
      <w:r>
        <w:t>Pandangan paternalisme ini kemudian berkonsekuensi pada sikap tidak</w:t>
      </w:r>
    </w:p>
    <w:p w:rsidR="00725DA4" w:rsidRDefault="00725DA4" w:rsidP="00725DA4">
      <w:pPr>
        <w:pStyle w:val="libNormal"/>
      </w:pPr>
      <w:r>
        <w:t>kritis pada imam. Mereka menganggap imam tidak pernah (sedikit pun)</w:t>
      </w:r>
    </w:p>
    <w:p w:rsidR="00725DA4" w:rsidRDefault="00725DA4" w:rsidP="00725DA4">
      <w:pPr>
        <w:pStyle w:val="libNormal"/>
      </w:pPr>
      <w:r>
        <w:t>memiliki cacat, baik dalam kategori moral maupun sosial, meski secara fisikal</w:t>
      </w:r>
    </w:p>
    <w:p w:rsidR="00725DA4" w:rsidRDefault="00725DA4" w:rsidP="00725DA4">
      <w:pPr>
        <w:pStyle w:val="libNormal"/>
      </w:pPr>
      <w:r>
        <w:t>mereka masih memposisikan para imam tersebut sebagai manusia. Tidak</w:t>
      </w:r>
    </w:p>
    <w:p w:rsidR="00725DA4" w:rsidRDefault="00725DA4" w:rsidP="00725DA4">
      <w:pPr>
        <w:pStyle w:val="libNormal"/>
      </w:pPr>
      <w:r>
        <w:t>pernah ada satu pun tokoh Syi’ah yang menilai para imam secara “miring”.</w:t>
      </w:r>
    </w:p>
    <w:p w:rsidR="00725DA4" w:rsidRDefault="00725DA4" w:rsidP="00725DA4">
      <w:pPr>
        <w:pStyle w:val="libNormal"/>
      </w:pPr>
      <w:r>
        <w:t>Kalau pun ada pasti sudah dihakimi.</w:t>
      </w:r>
    </w:p>
    <w:p w:rsidR="00725DA4" w:rsidRDefault="00725DA4" w:rsidP="00725DA4">
      <w:pPr>
        <w:pStyle w:val="libNormal"/>
      </w:pPr>
      <w:r>
        <w:t>Dengan demikian, pandangan mereka terhadap para imam selalu bersifat</w:t>
      </w:r>
    </w:p>
    <w:p w:rsidR="00725DA4" w:rsidRDefault="00725DA4" w:rsidP="00725DA4">
      <w:pPr>
        <w:pStyle w:val="libNormal"/>
      </w:pPr>
      <w:r>
        <w:t>subyektif dan aprioris. Di sinilah kemudian menjadi ruang bagi tumbuhsuburnya</w:t>
      </w:r>
    </w:p>
    <w:p w:rsidR="00725DA4" w:rsidRDefault="00725DA4" w:rsidP="00725DA4">
      <w:pPr>
        <w:pStyle w:val="libNormal"/>
      </w:pPr>
      <w:r>
        <w:t>tradisi fanatisme atau pengkultusan tadi.</w:t>
      </w:r>
    </w:p>
    <w:p w:rsidR="00725DA4" w:rsidRDefault="00725DA4" w:rsidP="00725DA4">
      <w:pPr>
        <w:pStyle w:val="libNormal"/>
      </w:pPr>
      <w:r>
        <w:t>Kendati demikian, yang sangat unik dari Syi’ah bahwa paham</w:t>
      </w:r>
    </w:p>
    <w:p w:rsidR="00725DA4" w:rsidRDefault="00725DA4" w:rsidP="00725DA4">
      <w:pPr>
        <w:pStyle w:val="libNormal"/>
      </w:pPr>
      <w:r>
        <w:lastRenderedPageBreak/>
        <w:t>paternalistik mereka tidak menjadikan mereka fatalistis dan pasif, malah</w:t>
      </w:r>
    </w:p>
    <w:p w:rsidR="00725DA4" w:rsidRDefault="00725DA4" w:rsidP="00725DA4">
      <w:pPr>
        <w:pStyle w:val="libNormal"/>
      </w:pPr>
      <w:r>
        <w:t>cenderung produktif. Hal ini ditandai dengan munculnya sosok-sosok pemikir</w:t>
      </w:r>
    </w:p>
    <w:p w:rsidR="00725DA4" w:rsidRDefault="00725DA4" w:rsidP="00725DA4">
      <w:pPr>
        <w:pStyle w:val="libNormal"/>
      </w:pPr>
      <w:r>
        <w:t>besar di pentas peradaban dunia. Para filsuf atau pemikir besar yang dikenal</w:t>
      </w:r>
    </w:p>
    <w:p w:rsidR="00725DA4" w:rsidRDefault="00725DA4" w:rsidP="00725DA4">
      <w:pPr>
        <w:pStyle w:val="libNormal"/>
      </w:pPr>
      <w:r>
        <w:t>Barat sebagai representasi dari umat Islam, hampir semuanya berasal dari</w:t>
      </w:r>
    </w:p>
    <w:p w:rsidR="00725DA4" w:rsidRDefault="00725DA4" w:rsidP="00725DA4">
      <w:pPr>
        <w:pStyle w:val="libNormal"/>
      </w:pPr>
      <w:r>
        <w:t>kalangan Syi’ah. Masa renaissans dalam dunia Islam pun pada dasarnya juga</w:t>
      </w:r>
    </w:p>
    <w:p w:rsidR="00725DA4" w:rsidRDefault="00725DA4" w:rsidP="00725DA4">
      <w:pPr>
        <w:pStyle w:val="libNormal"/>
      </w:pPr>
      <w:r>
        <w:t>diarsi</w:t>
      </w:r>
      <w:r w:rsidR="000F0A43">
        <w:t>teki oleh para pemikir Syi’ah.</w:t>
      </w:r>
      <w:r w:rsidR="000F0A43" w:rsidRPr="000F0A43">
        <w:rPr>
          <w:rStyle w:val="libFootnotenumChar"/>
        </w:rPr>
        <w:footnoteReference w:id="45"/>
      </w:r>
      <w:r>
        <w:t xml:space="preserve"> Dalam konteks ini, paternalisme</w:t>
      </w:r>
    </w:p>
    <w:p w:rsidR="00725DA4" w:rsidRDefault="00725DA4" w:rsidP="00725DA4">
      <w:pPr>
        <w:pStyle w:val="libNormal"/>
      </w:pPr>
      <w:r>
        <w:t>masyarakat tidak menghalangi kiprah dan produktivitas mereka. Hal ini tidak</w:t>
      </w:r>
    </w:p>
    <w:p w:rsidR="00725DA4" w:rsidRDefault="00725DA4" w:rsidP="00725DA4">
      <w:pPr>
        <w:pStyle w:val="libNormal"/>
      </w:pPr>
      <w:r>
        <w:t>lepas dari prestasi mereka mengkombinasikan secara proporsional antara</w:t>
      </w:r>
    </w:p>
    <w:p w:rsidR="00725DA4" w:rsidRDefault="001A4E46" w:rsidP="00725DA4">
      <w:pPr>
        <w:pStyle w:val="libNormal"/>
      </w:pPr>
      <w:r>
        <w:t>rasionalisme dan mistisime.</w:t>
      </w:r>
      <w:r w:rsidRPr="001A4E46">
        <w:rPr>
          <w:rStyle w:val="libFootnotenumChar"/>
        </w:rPr>
        <w:footnoteReference w:id="46"/>
      </w:r>
      <w:r w:rsidR="00725DA4">
        <w:t xml:space="preserve"> Mereka mampu meletakkan keyakinan mereka</w:t>
      </w:r>
    </w:p>
    <w:p w:rsidR="00725DA4" w:rsidRDefault="00725DA4" w:rsidP="00725DA4">
      <w:pPr>
        <w:pStyle w:val="libNormal"/>
      </w:pPr>
      <w:r>
        <w:t>terhadap imam pada tempatnya, sebagaimana mereka juga mampu meletakkan</w:t>
      </w:r>
    </w:p>
    <w:p w:rsidR="00725DA4" w:rsidRDefault="00725DA4" w:rsidP="00725DA4">
      <w:pPr>
        <w:pStyle w:val="libNormal"/>
      </w:pPr>
      <w:r>
        <w:t>semangat rasionalisme pada tempatnya. Mereka tidak menganggap bahwa</w:t>
      </w:r>
    </w:p>
    <w:p w:rsidR="00725DA4" w:rsidRDefault="00725DA4" w:rsidP="00725DA4">
      <w:pPr>
        <w:pStyle w:val="libNormal"/>
      </w:pPr>
      <w:r>
        <w:t>dengan meyakini imam kemudian menjadikan mereka pasif. Justru sebaliknya,</w:t>
      </w:r>
    </w:p>
    <w:p w:rsidR="000A53A1" w:rsidRDefault="00725DA4" w:rsidP="000A53A1">
      <w:pPr>
        <w:pStyle w:val="libNormal"/>
      </w:pPr>
      <w:r>
        <w:t>para imam mengarahkan mereka untuk maju, sebagaimana tersirat dalam</w:t>
      </w:r>
      <w:r w:rsidR="005605F1">
        <w:t xml:space="preserve"> </w:t>
      </w:r>
      <w:r w:rsidR="000A53A1">
        <w:t>pengertian ummah di atas. Intinya, di balik keyakinan pada imam terselip</w:t>
      </w:r>
    </w:p>
    <w:p w:rsidR="000A53A1" w:rsidRDefault="000A53A1" w:rsidP="000A53A1">
      <w:pPr>
        <w:pStyle w:val="libNormal"/>
      </w:pPr>
      <w:r>
        <w:t>semangat pergerakan dan kemajuan untuk sebuah cita-cita yang abadi.</w:t>
      </w:r>
    </w:p>
    <w:p w:rsidR="000A53A1" w:rsidRDefault="000A53A1" w:rsidP="000A53A1">
      <w:pPr>
        <w:pStyle w:val="libNormal"/>
      </w:pPr>
    </w:p>
    <w:p w:rsidR="000A53A1" w:rsidRDefault="000A53A1" w:rsidP="000A53A1">
      <w:pPr>
        <w:pStyle w:val="libNormal"/>
      </w:pPr>
    </w:p>
    <w:p w:rsidR="000A53A1" w:rsidRDefault="000A53A1" w:rsidP="000A53A1">
      <w:pPr>
        <w:pStyle w:val="libNormal"/>
      </w:pPr>
    </w:p>
    <w:p w:rsidR="000A53A1" w:rsidRDefault="000A53A1" w:rsidP="000A53A1">
      <w:pPr>
        <w:pStyle w:val="libNormal"/>
      </w:pPr>
    </w:p>
    <w:p w:rsidR="000A53A1" w:rsidRDefault="000A53A1" w:rsidP="000A53A1">
      <w:pPr>
        <w:pStyle w:val="libNormal"/>
      </w:pPr>
    </w:p>
    <w:p w:rsidR="000A53A1" w:rsidRDefault="000A53A1" w:rsidP="000A53A1">
      <w:pPr>
        <w:pStyle w:val="Heading2"/>
      </w:pPr>
      <w:bookmarkStart w:id="11" w:name="_Toc427498347"/>
      <w:r>
        <w:t>3. Ranah Kultural</w:t>
      </w:r>
      <w:bookmarkEnd w:id="11"/>
    </w:p>
    <w:p w:rsidR="000A53A1" w:rsidRDefault="000A53A1" w:rsidP="000A53A1">
      <w:pPr>
        <w:pStyle w:val="libNormal"/>
      </w:pPr>
    </w:p>
    <w:p w:rsidR="000A53A1" w:rsidRDefault="000A53A1" w:rsidP="000A53A1">
      <w:pPr>
        <w:pStyle w:val="libNormal"/>
      </w:pPr>
      <w:r>
        <w:t>Satu ranah lagi yang menjadi pusaran pengaruh imāmah yang sangat kuat</w:t>
      </w:r>
    </w:p>
    <w:p w:rsidR="000A53A1" w:rsidRDefault="000A53A1" w:rsidP="000A53A1">
      <w:pPr>
        <w:pStyle w:val="libNormal"/>
      </w:pPr>
      <w:r>
        <w:t>adalah ranah budaya. Bahkan, dibandingkan dengan kedua ranah sebelumnya,</w:t>
      </w:r>
    </w:p>
    <w:p w:rsidR="000A53A1" w:rsidRDefault="000A53A1" w:rsidP="000A53A1">
      <w:pPr>
        <w:pStyle w:val="libNormal"/>
      </w:pPr>
      <w:r>
        <w:t>implikasi pada ranah budaya terbilang lebih mengakar dan ekspansif. Sebab</w:t>
      </w:r>
    </w:p>
    <w:p w:rsidR="000A53A1" w:rsidRDefault="000A53A1" w:rsidP="000A53A1">
      <w:pPr>
        <w:pStyle w:val="libNormal"/>
      </w:pPr>
      <w:r>
        <w:t>sifat budaya sendiri sangat fleksibel atau tidak dapat disekat oleh sistem apa</w:t>
      </w:r>
    </w:p>
    <w:p w:rsidR="000A53A1" w:rsidRDefault="000A53A1" w:rsidP="000A53A1">
      <w:pPr>
        <w:pStyle w:val="libNormal"/>
      </w:pPr>
      <w:r>
        <w:t>pun, termasuk oleh sistem politik. Apalagi yang bertugas mentransformasi</w:t>
      </w:r>
    </w:p>
    <w:p w:rsidR="000A53A1" w:rsidRDefault="000A53A1" w:rsidP="000A53A1">
      <w:pPr>
        <w:pStyle w:val="libNormal"/>
      </w:pPr>
      <w:r>
        <w:t>tersebut adalah bahasa, baik bahasa tuturan (speech) maupun bahasa simbol</w:t>
      </w:r>
    </w:p>
    <w:p w:rsidR="000A53A1" w:rsidRDefault="000A53A1" w:rsidP="000A53A1">
      <w:pPr>
        <w:pStyle w:val="libNormal"/>
      </w:pPr>
      <w:r>
        <w:t>(symbolic).</w:t>
      </w:r>
    </w:p>
    <w:p w:rsidR="000A53A1" w:rsidRDefault="000A53A1" w:rsidP="000A53A1">
      <w:pPr>
        <w:pStyle w:val="libNormal"/>
      </w:pPr>
      <w:r>
        <w:t>Disadari atau tidak, banyak sekali ditemukan karya-karya seni (terutama</w:t>
      </w:r>
    </w:p>
    <w:p w:rsidR="000A53A1" w:rsidRDefault="000A53A1" w:rsidP="000A53A1">
      <w:pPr>
        <w:pStyle w:val="libNormal"/>
      </w:pPr>
      <w:r>
        <w:t>syair) yang dipengaruhi ajaran Syi’ah, termasuk konsep imāmah-nya. Indikator</w:t>
      </w:r>
    </w:p>
    <w:p w:rsidR="000A53A1" w:rsidRDefault="000A53A1" w:rsidP="000A53A1">
      <w:pPr>
        <w:pStyle w:val="libNormal"/>
      </w:pPr>
      <w:r>
        <w:t>penting bahwa sebagian karya tersebut terpengaruh tradisi Syi’ah adalah:</w:t>
      </w:r>
    </w:p>
    <w:p w:rsidR="000A53A1" w:rsidRDefault="000A53A1" w:rsidP="000A53A1">
      <w:pPr>
        <w:pStyle w:val="libNormal"/>
      </w:pPr>
      <w:r>
        <w:t>Corak isyrāqī dan sufistik. Umumnya indeks karya-karya puisi, yang kemudian</w:t>
      </w:r>
    </w:p>
    <w:p w:rsidR="000A53A1" w:rsidRDefault="000A53A1" w:rsidP="000A53A1">
      <w:pPr>
        <w:pStyle w:val="libNormal"/>
      </w:pPr>
      <w:r>
        <w:t>dikenal sebagai puisi Islam, bercorak sufistik. Diksi-diksinya penuh dengan</w:t>
      </w:r>
    </w:p>
    <w:p w:rsidR="000A53A1" w:rsidRDefault="000A53A1" w:rsidP="000A53A1">
      <w:pPr>
        <w:pStyle w:val="libNormal"/>
      </w:pPr>
      <w:r>
        <w:t>simbolisasi dunia mistik. Hal yang demikian tentunya sangat dekat dengan</w:t>
      </w:r>
    </w:p>
    <w:p w:rsidR="000A53A1" w:rsidRDefault="000A53A1" w:rsidP="000A53A1">
      <w:pPr>
        <w:pStyle w:val="libNormal"/>
      </w:pPr>
      <w:r>
        <w:t>tradisi Syi’ah. Sebab, di antara aliran yang sangat kuat mengusung konsepkonsep</w:t>
      </w:r>
    </w:p>
    <w:p w:rsidR="000A53A1" w:rsidRDefault="000A53A1" w:rsidP="000A53A1">
      <w:pPr>
        <w:pStyle w:val="libNormal"/>
      </w:pPr>
      <w:r>
        <w:t>mistisisme dan sufisme adalah Syi’ah. Setidaknya inilah yang terlihat</w:t>
      </w:r>
    </w:p>
    <w:p w:rsidR="000A53A1" w:rsidRDefault="000A53A1" w:rsidP="000A53A1">
      <w:pPr>
        <w:pStyle w:val="libNormal"/>
      </w:pPr>
      <w:r>
        <w:t>pada bilik-bilik pemikiran tokoh-tokoh Syi’ah, semisal al-Syirazi (Mulla Sadra).</w:t>
      </w:r>
    </w:p>
    <w:p w:rsidR="000A53A1" w:rsidRDefault="000A53A1" w:rsidP="001C2BD8">
      <w:pPr>
        <w:pStyle w:val="libNormal"/>
      </w:pPr>
      <w:r>
        <w:lastRenderedPageBreak/>
        <w:t>Di antara tradisi yang dimaksud adalah upacara budaya memperingati</w:t>
      </w:r>
      <w:r w:rsidR="001C2BD8">
        <w:t xml:space="preserve"> hari Karbala di Irak.</w:t>
      </w:r>
      <w:r w:rsidR="001C2BD8" w:rsidRPr="001C2BD8">
        <w:rPr>
          <w:rStyle w:val="libFootnotenumChar"/>
        </w:rPr>
        <w:footnoteReference w:id="47"/>
      </w:r>
      <w:r>
        <w:t xml:space="preserve"> Tradisi berkumpul dengan kepiluan semacam itu tidak</w:t>
      </w:r>
    </w:p>
    <w:p w:rsidR="000A53A1" w:rsidRDefault="000A53A1" w:rsidP="000A53A1">
      <w:pPr>
        <w:pStyle w:val="libNormal"/>
      </w:pPr>
      <w:r>
        <w:t>hanya terjadi di Irak. Di sejumlah tempat yang didiami umat Syi’ah pun</w:t>
      </w:r>
    </w:p>
    <w:p w:rsidR="000A53A1" w:rsidRDefault="000A53A1" w:rsidP="000A53A1">
      <w:pPr>
        <w:pStyle w:val="libNormal"/>
      </w:pPr>
      <w:r>
        <w:t>menggelar acara serupa. Mereka berkali-kali memanjatkan salawat, doa, dan</w:t>
      </w:r>
    </w:p>
    <w:p w:rsidR="000A53A1" w:rsidRDefault="000A53A1" w:rsidP="000A53A1">
      <w:pPr>
        <w:pStyle w:val="libNormal"/>
      </w:pPr>
      <w:r>
        <w:t>ungkapan kepiluan akan derita Imam Husein. Upacara-upaca tersebut</w:t>
      </w:r>
    </w:p>
    <w:p w:rsidR="000A53A1" w:rsidRDefault="000A53A1" w:rsidP="000A53A1">
      <w:pPr>
        <w:pStyle w:val="libNormal"/>
      </w:pPr>
      <w:r>
        <w:t>merupakan sampel yang paling jelas tentang implikasi imāmah dalam tradisi.</w:t>
      </w:r>
    </w:p>
    <w:p w:rsidR="001C2BD8" w:rsidRPr="00744828" w:rsidRDefault="001C2BD8">
      <w:r>
        <w:br w:type="page"/>
      </w:r>
    </w:p>
    <w:p w:rsidR="000A53A1" w:rsidRDefault="000A53A1" w:rsidP="001C2BD8">
      <w:pPr>
        <w:pStyle w:val="Heading1Center"/>
      </w:pPr>
      <w:bookmarkStart w:id="12" w:name="_Toc427498348"/>
      <w:r>
        <w:lastRenderedPageBreak/>
        <w:t>IV.Proses Integrasi Imāmah Dalam Kehidupan Sosial</w:t>
      </w:r>
      <w:bookmarkEnd w:id="12"/>
    </w:p>
    <w:p w:rsidR="001C2BD8" w:rsidRDefault="001C2BD8" w:rsidP="000A53A1">
      <w:pPr>
        <w:pStyle w:val="libNormal"/>
      </w:pPr>
    </w:p>
    <w:p w:rsidR="000A53A1" w:rsidRDefault="000A53A1" w:rsidP="000A53A1">
      <w:pPr>
        <w:pStyle w:val="libNormal"/>
      </w:pPr>
      <w:r>
        <w:t>Bagaimanakah konsep imāmah yang semula hanya sebatas ide (wacana)</w:t>
      </w:r>
    </w:p>
    <w:p w:rsidR="000A53A1" w:rsidRDefault="000A53A1" w:rsidP="000A53A1">
      <w:pPr>
        <w:pStyle w:val="libNormal"/>
      </w:pPr>
      <w:r>
        <w:t>bisa menyeruak menembus sekat-sekat kehidupan sosial umat Islam. Paling</w:t>
      </w:r>
    </w:p>
    <w:p w:rsidR="000A53A1" w:rsidRDefault="000A53A1" w:rsidP="000A53A1">
      <w:pPr>
        <w:pStyle w:val="libNormal"/>
      </w:pPr>
      <w:r>
        <w:t>tidak, ada tiga hal layak ditelusuri secara komprehensif, yaitu modal, fasilitas,</w:t>
      </w:r>
    </w:p>
    <w:p w:rsidR="000A53A1" w:rsidRDefault="00B96C08" w:rsidP="000A53A1">
      <w:pPr>
        <w:pStyle w:val="libNormal"/>
      </w:pPr>
      <w:r>
        <w:t>dan cara kerja.</w:t>
      </w:r>
      <w:r w:rsidRPr="00B96C08">
        <w:rPr>
          <w:rStyle w:val="libFootnotenumChar"/>
        </w:rPr>
        <w:footnoteReference w:id="48"/>
      </w:r>
      <w:r w:rsidR="000A53A1">
        <w:t xml:space="preserve"> Ada empat modal yang digunakan komunitas Syi’ah ketika</w:t>
      </w:r>
    </w:p>
    <w:p w:rsidR="000A53A1" w:rsidRDefault="000A53A1" w:rsidP="000A53A1">
      <w:pPr>
        <w:pStyle w:val="libNormal"/>
      </w:pPr>
      <w:r>
        <w:t>mentransformasikan konsep imāmah mereka dalam lingkaran kehidupan sosial</w:t>
      </w:r>
    </w:p>
    <w:p w:rsidR="000A53A1" w:rsidRDefault="000A53A1" w:rsidP="000A53A1">
      <w:pPr>
        <w:pStyle w:val="libNormal"/>
      </w:pPr>
      <w:r>
        <w:t>umat Islam. Keempat modal tersebut juga menjadi prasarat yang umum</w:t>
      </w:r>
    </w:p>
    <w:p w:rsidR="000A53A1" w:rsidRDefault="000A53A1" w:rsidP="000A53A1">
      <w:pPr>
        <w:pStyle w:val="libNormal"/>
      </w:pPr>
      <w:r>
        <w:t>digunakan dalam berbagai konteks gerakan sosial yang lain yaitu: modal sosial,</w:t>
      </w:r>
    </w:p>
    <w:p w:rsidR="000A53A1" w:rsidRDefault="000A53A1" w:rsidP="000A53A1">
      <w:pPr>
        <w:pStyle w:val="libNormal"/>
      </w:pPr>
      <w:r>
        <w:t>modal kultural, moda</w:t>
      </w:r>
      <w:r w:rsidR="00B96C08">
        <w:t>l simbolik, dan modal ekonomi.</w:t>
      </w:r>
      <w:r w:rsidR="00B96C08" w:rsidRPr="00B96C08">
        <w:rPr>
          <w:rStyle w:val="libFootnotenumChar"/>
        </w:rPr>
        <w:footnoteReference w:id="49"/>
      </w:r>
    </w:p>
    <w:p w:rsidR="000A53A1" w:rsidRDefault="000A53A1" w:rsidP="000A53A1">
      <w:pPr>
        <w:pStyle w:val="libNormal"/>
      </w:pPr>
      <w:r>
        <w:t>Modal sosial berupa perangkat kelembagaan yang digunakan kalangan</w:t>
      </w:r>
    </w:p>
    <w:p w:rsidR="000A53A1" w:rsidRDefault="000A53A1" w:rsidP="000A53A1">
      <w:pPr>
        <w:pStyle w:val="libNormal"/>
      </w:pPr>
      <w:r>
        <w:t>Syi’ah dalam melestarikan konsep imāmah mereka hingga terimplikasi dalam</w:t>
      </w:r>
    </w:p>
    <w:p w:rsidR="000A53A1" w:rsidRDefault="000A53A1" w:rsidP="000A53A1">
      <w:pPr>
        <w:pStyle w:val="libNormal"/>
      </w:pPr>
      <w:r>
        <w:t>kehidupan sosial umat Islam. Institusi sosial tersebut tidak lain adalah konstruk</w:t>
      </w:r>
    </w:p>
    <w:p w:rsidR="000A53A1" w:rsidRDefault="000A53A1" w:rsidP="000A53A1">
      <w:pPr>
        <w:pStyle w:val="libNormal"/>
      </w:pPr>
      <w:r>
        <w:t>organisasi Syi’ah sendiri yang sejak awal dibentuk untuk memberikan</w:t>
      </w:r>
    </w:p>
    <w:p w:rsidR="000A53A1" w:rsidRDefault="000A53A1" w:rsidP="000A53A1">
      <w:pPr>
        <w:pStyle w:val="libNormal"/>
      </w:pPr>
      <w:r>
        <w:t>dukungan pada Ali bin Abi Talib. Organisasi Syi’ah inilah yang menjadi mesin</w:t>
      </w:r>
    </w:p>
    <w:p w:rsidR="000A53A1" w:rsidRDefault="000A53A1" w:rsidP="000A53A1">
      <w:pPr>
        <w:pStyle w:val="libNormal"/>
      </w:pPr>
      <w:r>
        <w:t>produksi wacana imāmah hingga dapat diakses berbagai kalangan dalam</w:t>
      </w:r>
    </w:p>
    <w:p w:rsidR="000A53A1" w:rsidRDefault="000A53A1" w:rsidP="000A53A1">
      <w:pPr>
        <w:pStyle w:val="libNormal"/>
      </w:pPr>
      <w:r>
        <w:t>berbagai zaman.</w:t>
      </w:r>
    </w:p>
    <w:p w:rsidR="000A53A1" w:rsidRDefault="000A53A1" w:rsidP="000A53A1">
      <w:pPr>
        <w:pStyle w:val="libNormal"/>
      </w:pPr>
      <w:r>
        <w:lastRenderedPageBreak/>
        <w:t>Sedangkan modal kultural adalah tradisi besar yang melingkupi</w:t>
      </w:r>
    </w:p>
    <w:p w:rsidR="000A53A1" w:rsidRDefault="000A53A1" w:rsidP="000A53A1">
      <w:pPr>
        <w:pStyle w:val="libNormal"/>
      </w:pPr>
      <w:r>
        <w:t>masyarakat Syi’ah. Tradisi besar tersebut terutama adalah tradisi Persia.</w:t>
      </w:r>
    </w:p>
    <w:p w:rsidR="00744828" w:rsidRDefault="000A53A1" w:rsidP="00744828">
      <w:pPr>
        <w:pStyle w:val="libNormal"/>
      </w:pPr>
      <w:r>
        <w:t>Kebesaran Syi’ah tidak bisa dilepaskan dari kontribusi budaya Persia yang</w:t>
      </w:r>
      <w:r w:rsidR="00B96C08">
        <w:t xml:space="preserve"> </w:t>
      </w:r>
      <w:r w:rsidR="00744828">
        <w:t>sangat besar di dalamnya, karena budaya Persia sendiri yang sangat bercorak</w:t>
      </w:r>
    </w:p>
    <w:p w:rsidR="00744828" w:rsidRDefault="00744828" w:rsidP="00744828">
      <w:pPr>
        <w:pStyle w:val="libNormal"/>
      </w:pPr>
      <w:r>
        <w:t>filosofis.</w:t>
      </w:r>
    </w:p>
    <w:p w:rsidR="00744828" w:rsidRDefault="00744828" w:rsidP="00744828">
      <w:pPr>
        <w:pStyle w:val="libNormal"/>
      </w:pPr>
      <w:r>
        <w:t>Modal berikutnya adalah modal simbolik. Modal ini mungkin lebih melekat pada</w:t>
      </w:r>
    </w:p>
    <w:p w:rsidR="00744828" w:rsidRDefault="00744828" w:rsidP="00744828">
      <w:pPr>
        <w:pStyle w:val="libNormal"/>
      </w:pPr>
      <w:r>
        <w:t>personalitas para imam. Penerimaan Syi’ah yang cukup luas tidak bisa tidak</w:t>
      </w:r>
    </w:p>
    <w:p w:rsidR="00744828" w:rsidRDefault="00744828" w:rsidP="00744828">
      <w:pPr>
        <w:pStyle w:val="libNormal"/>
      </w:pPr>
      <w:r>
        <w:t>karena gerakan ini dihubung-hubungkan dengan keluarga besar Nabi</w:t>
      </w:r>
    </w:p>
    <w:p w:rsidR="00744828" w:rsidRDefault="00744828" w:rsidP="00744828">
      <w:pPr>
        <w:pStyle w:val="libNormal"/>
      </w:pPr>
      <w:r>
        <w:t>Muhammad saw. Terutama pada penisbatan kelompok Syi’ah kepada Ali</w:t>
      </w:r>
    </w:p>
    <w:p w:rsidR="00744828" w:rsidRDefault="00744828" w:rsidP="00744828">
      <w:pPr>
        <w:pStyle w:val="libNormal"/>
      </w:pPr>
      <w:r>
        <w:t>(menantu Nabi) serta keturunan-keturunannya.</w:t>
      </w:r>
    </w:p>
    <w:p w:rsidR="00744828" w:rsidRDefault="00744828" w:rsidP="00744828">
      <w:pPr>
        <w:pStyle w:val="libNormal"/>
      </w:pPr>
      <w:r>
        <w:t>Modal terakhir adalah modal ekonomi. Keterkaitan modal ekonomi</w:t>
      </w:r>
    </w:p>
    <w:p w:rsidR="00744828" w:rsidRDefault="00744828" w:rsidP="00744828">
      <w:pPr>
        <w:pStyle w:val="libNormal"/>
      </w:pPr>
      <w:r>
        <w:t>terhadap ekspansi paham Syi’ah tidak banyak disinggung. Modal ekonomi</w:t>
      </w:r>
    </w:p>
    <w:p w:rsidR="00744828" w:rsidRDefault="00744828" w:rsidP="00744828">
      <w:pPr>
        <w:pStyle w:val="libNormal"/>
      </w:pPr>
      <w:r>
        <w:t>dikatakan sebagai yang terbesar pengaruhnya karena modal ini paling mudah</w:t>
      </w:r>
    </w:p>
    <w:p w:rsidR="00744828" w:rsidRDefault="00744828" w:rsidP="00744828">
      <w:pPr>
        <w:pStyle w:val="libNormal"/>
      </w:pPr>
      <w:r>
        <w:t>dikonversikan ke bentuk-bentuk modal yang lain, terutama ke modal sosial.</w:t>
      </w:r>
    </w:p>
    <w:p w:rsidR="00744828" w:rsidRDefault="00744828" w:rsidP="00744828">
      <w:pPr>
        <w:pStyle w:val="libNormal"/>
      </w:pPr>
      <w:r>
        <w:t>Keempat modal tersebut, berpadu menjadi satu kesatuan yang mengantar</w:t>
      </w:r>
    </w:p>
    <w:p w:rsidR="00744828" w:rsidRDefault="00744828" w:rsidP="00744828">
      <w:pPr>
        <w:pStyle w:val="libNormal"/>
      </w:pPr>
      <w:r>
        <w:t>imāmah berimplikasi dalam berbagai lini kehidupan sosial umat Islam.</w:t>
      </w:r>
    </w:p>
    <w:p w:rsidR="00744828" w:rsidRDefault="00744828" w:rsidP="00744828">
      <w:pPr>
        <w:pStyle w:val="libNormal"/>
      </w:pPr>
      <w:r>
        <w:t>Lalu, seperti apakah cara kerja (metode) komunitas Syi’ah memanfaatkan</w:t>
      </w:r>
    </w:p>
    <w:p w:rsidR="00744828" w:rsidRDefault="00744828" w:rsidP="00744828">
      <w:pPr>
        <w:pStyle w:val="libNormal"/>
      </w:pPr>
      <w:r>
        <w:t>perangkat modalitas yang ada untuk mempublikasi konsep imāmah mereka.</w:t>
      </w:r>
    </w:p>
    <w:p w:rsidR="00744828" w:rsidRDefault="00744828" w:rsidP="00744828">
      <w:pPr>
        <w:pStyle w:val="libNormal"/>
      </w:pPr>
      <w:r>
        <w:t>Tentang mekanisme kerja ini mungkin banyak varian yang ditempuh kaum</w:t>
      </w:r>
    </w:p>
    <w:p w:rsidR="00744828" w:rsidRDefault="00744828" w:rsidP="00744828">
      <w:pPr>
        <w:pStyle w:val="libNormal"/>
      </w:pPr>
      <w:r>
        <w:lastRenderedPageBreak/>
        <w:t>Syi’ah. Namun, dari sekian banyak cara tersebut yang paling penting adalah</w:t>
      </w:r>
    </w:p>
    <w:p w:rsidR="00744828" w:rsidRDefault="00744828" w:rsidP="00744828">
      <w:pPr>
        <w:pStyle w:val="libNormal"/>
      </w:pPr>
      <w:r>
        <w:t>metode komunikasi. Disebut paling penting sebab metode semacam ini paling</w:t>
      </w:r>
    </w:p>
    <w:p w:rsidR="00744828" w:rsidRDefault="00744828" w:rsidP="00744828">
      <w:pPr>
        <w:pStyle w:val="libNormal"/>
      </w:pPr>
      <w:r>
        <w:t>sering ditempuh oleh individu atau lembaga untuk menciptakan opini tertentu.</w:t>
      </w:r>
    </w:p>
    <w:p w:rsidR="00744828" w:rsidRDefault="00744828" w:rsidP="00744828">
      <w:pPr>
        <w:pStyle w:val="libNormal"/>
      </w:pPr>
      <w:r>
        <w:t>Setidaknya, demikianlah menurut gagasan Habermas.</w:t>
      </w:r>
    </w:p>
    <w:p w:rsidR="00744828" w:rsidRDefault="00744828" w:rsidP="00744828">
      <w:pPr>
        <w:pStyle w:val="libNormal"/>
      </w:pPr>
      <w:r>
        <w:t>Menurut Habermas setiap diskursus yang beredar di tengah-tengah</w:t>
      </w:r>
    </w:p>
    <w:p w:rsidR="00744828" w:rsidRDefault="00744828" w:rsidP="00744828">
      <w:pPr>
        <w:pStyle w:val="libNormal"/>
      </w:pPr>
      <w:r>
        <w:t>masyarakat bermula dari komunikasi. Artinya, ada pihak-pihak yang secara</w:t>
      </w:r>
    </w:p>
    <w:p w:rsidR="00744828" w:rsidRDefault="00744828" w:rsidP="00744828">
      <w:pPr>
        <w:pStyle w:val="libNormal"/>
      </w:pPr>
      <w:r>
        <w:t>sistematis mengkomunikasikan diskursus tersebut.</w:t>
      </w:r>
      <w:r w:rsidRPr="00744828">
        <w:rPr>
          <w:rStyle w:val="libFootnotenumChar"/>
        </w:rPr>
        <w:footnoteReference w:id="50"/>
      </w:r>
      <w:r>
        <w:t xml:space="preserve"> Sehingga diskursus</w:t>
      </w:r>
    </w:p>
    <w:p w:rsidR="00744828" w:rsidRDefault="00744828" w:rsidP="00744828">
      <w:pPr>
        <w:pStyle w:val="libNormal"/>
      </w:pPr>
      <w:r>
        <w:t>tersebut diterima sebagai diskursus setelah sebelumnya hanya sekadar ide atau</w:t>
      </w:r>
    </w:p>
    <w:p w:rsidR="00744828" w:rsidRDefault="00744828" w:rsidP="00744828">
      <w:pPr>
        <w:pStyle w:val="libNormal"/>
      </w:pPr>
      <w:r>
        <w:t>pendapat biasa. Melalui pola komunikasi, diskursus tersebut kemudian</w:t>
      </w:r>
    </w:p>
    <w:p w:rsidR="00744828" w:rsidRDefault="00744828" w:rsidP="00744828">
      <w:pPr>
        <w:pStyle w:val="libNormal"/>
      </w:pPr>
      <w:r>
        <w:t>memiliki nilai-nilai kebenaran, seperti truth, rightness, sincerety, dan</w:t>
      </w:r>
    </w:p>
    <w:p w:rsidR="00744828" w:rsidRDefault="00744828" w:rsidP="00744828">
      <w:pPr>
        <w:pStyle w:val="libNormal"/>
      </w:pPr>
      <w:r>
        <w:t>comprehensibility.</w:t>
      </w:r>
      <w:r w:rsidRPr="00744828">
        <w:rPr>
          <w:rStyle w:val="libFootnotenumChar"/>
        </w:rPr>
        <w:footnoteReference w:id="51"/>
      </w:r>
    </w:p>
    <w:p w:rsidR="00744828" w:rsidRDefault="00744828" w:rsidP="00744828">
      <w:pPr>
        <w:pStyle w:val="libNormal"/>
      </w:pPr>
      <w:r>
        <w:t>Nilai truth dalam diskursus imāmah mengemuka ketika masyarakat</w:t>
      </w:r>
    </w:p>
    <w:p w:rsidR="00744828" w:rsidRDefault="00744828" w:rsidP="00744828">
      <w:pPr>
        <w:pStyle w:val="libNormal"/>
      </w:pPr>
      <w:r>
        <w:t>menerimanya sebagai sebuah kebenaran objektif. Para imam dengan segenap</w:t>
      </w:r>
    </w:p>
    <w:p w:rsidR="00744828" w:rsidRDefault="00744828" w:rsidP="00744828">
      <w:pPr>
        <w:pStyle w:val="libNormal"/>
      </w:pPr>
      <w:r>
        <w:t>atribut yang melekat kepadanya dinilai sebagi fakta yang benar adanya. Bukan</w:t>
      </w:r>
    </w:p>
    <w:p w:rsidR="00744828" w:rsidRDefault="00744828" w:rsidP="00744828">
      <w:pPr>
        <w:pStyle w:val="libNormal"/>
      </w:pPr>
      <w:r>
        <w:t>hasil dari interpretasi atau rekaan biasa yang tidak mereferensi pada fakta.</w:t>
      </w:r>
    </w:p>
    <w:p w:rsidR="00744828" w:rsidRDefault="00744828" w:rsidP="00744828">
      <w:pPr>
        <w:pStyle w:val="libNormal"/>
      </w:pPr>
      <w:r>
        <w:t>Sedangkan nilai rightness melekat pada diskursus imāmah ketika masyarakat</w:t>
      </w:r>
    </w:p>
    <w:p w:rsidR="00744828" w:rsidRDefault="00744828" w:rsidP="00744828">
      <w:pPr>
        <w:pStyle w:val="libNormal"/>
      </w:pPr>
      <w:r>
        <w:lastRenderedPageBreak/>
        <w:t>kemudian menerimanya sebagai sebuah kebenaran yang memiliki landasan</w:t>
      </w:r>
    </w:p>
    <w:p w:rsidR="00744828" w:rsidRDefault="00744828" w:rsidP="00744828">
      <w:pPr>
        <w:pStyle w:val="libNormal"/>
      </w:pPr>
      <w:r>
        <w:t>teologis. Dengan kata lain, diskursus imāmah tersebut diterima masyarakat</w:t>
      </w:r>
    </w:p>
    <w:p w:rsidR="00744828" w:rsidRDefault="00744828" w:rsidP="00744828">
      <w:pPr>
        <w:pStyle w:val="libNormal"/>
      </w:pPr>
      <w:r>
        <w:t>sebagai sebuah kebenaran yang dilegitimasi oleh Allah swt dan Nabi</w:t>
      </w:r>
    </w:p>
    <w:p w:rsidR="00744828" w:rsidRDefault="00744828" w:rsidP="00744828">
      <w:pPr>
        <w:pStyle w:val="libNormal"/>
      </w:pPr>
      <w:r>
        <w:t>Muhammad saw, alias bukan sebatas benar dalam kategori obyektif-ilmiah.</w:t>
      </w:r>
    </w:p>
    <w:p w:rsidR="00744828" w:rsidRDefault="00744828" w:rsidP="00744828">
      <w:pPr>
        <w:pStyle w:val="libNormal"/>
      </w:pPr>
      <w:r>
        <w:t>Sedangkan nilai sincerety akan menjadi bagian dari diskursus imāmah jika</w:t>
      </w:r>
    </w:p>
    <w:p w:rsidR="00744828" w:rsidRDefault="00744828" w:rsidP="00744828">
      <w:pPr>
        <w:pStyle w:val="libNormal"/>
      </w:pPr>
      <w:r>
        <w:t>masyarakat tidak merasa dipaksa untuk menerima diskursus tersebut</w:t>
      </w:r>
    </w:p>
    <w:p w:rsidR="00744828" w:rsidRDefault="00744828" w:rsidP="00744828">
      <w:pPr>
        <w:pStyle w:val="libNormal"/>
      </w:pPr>
      <w:r>
        <w:t>melainkan berangkat dari sebuah kesadaran diri yang jujur dan otentik.</w:t>
      </w:r>
    </w:p>
    <w:p w:rsidR="00744828" w:rsidRDefault="00744828" w:rsidP="00744828">
      <w:pPr>
        <w:pStyle w:val="libNormal"/>
      </w:pPr>
      <w:r>
        <w:t>Sedangkan diskursus akan mencapai nilai comprehensibility ketika diskursus</w:t>
      </w:r>
    </w:p>
    <w:p w:rsidR="00744828" w:rsidRDefault="00744828" w:rsidP="00744828">
      <w:pPr>
        <w:pStyle w:val="libNormal"/>
      </w:pPr>
      <w:r>
        <w:t>tersebut, dalam kaca mata masyarakat, sudah memenuhi semua nilai tadi</w:t>
      </w:r>
    </w:p>
    <w:p w:rsidR="00744828" w:rsidRDefault="00744828" w:rsidP="00744828">
      <w:pPr>
        <w:pStyle w:val="libNormal"/>
      </w:pPr>
      <w:r>
        <w:t>(truth, raghtness, dan sicerety).</w:t>
      </w:r>
    </w:p>
    <w:p w:rsidR="00744828" w:rsidRPr="00744828" w:rsidRDefault="00744828">
      <w:r>
        <w:br w:type="page"/>
      </w:r>
    </w:p>
    <w:p w:rsidR="00744828" w:rsidRDefault="00744828" w:rsidP="00744828">
      <w:pPr>
        <w:pStyle w:val="Heading1Center"/>
      </w:pPr>
      <w:bookmarkStart w:id="13" w:name="_Toc427498349"/>
      <w:r>
        <w:lastRenderedPageBreak/>
        <w:t>V. Penutup</w:t>
      </w:r>
      <w:bookmarkEnd w:id="13"/>
    </w:p>
    <w:p w:rsidR="00744828" w:rsidRDefault="00744828" w:rsidP="00744828">
      <w:pPr>
        <w:pStyle w:val="libNormal"/>
      </w:pPr>
    </w:p>
    <w:p w:rsidR="00FC1A96" w:rsidRDefault="00744828" w:rsidP="00FC1A96">
      <w:pPr>
        <w:pStyle w:val="libNormal"/>
      </w:pPr>
      <w:r>
        <w:t>Demikianlah proses dan peta jalan berlangsungnya wacana imāmah</w:t>
      </w:r>
      <w:r w:rsidR="008A4301">
        <w:t xml:space="preserve"> </w:t>
      </w:r>
      <w:r w:rsidR="00FC1A96">
        <w:t>hingga berimplikasi dalam kehidupan sosial umat Islam. Secara perhitungan</w:t>
      </w:r>
    </w:p>
    <w:p w:rsidR="00FC1A96" w:rsidRDefault="00FC1A96" w:rsidP="00FC1A96">
      <w:pPr>
        <w:pStyle w:val="libNormal"/>
      </w:pPr>
      <w:r>
        <w:t>waktu (timing), proses tersebut berlangsung tidak hanya sebentar, tetapi sangat</w:t>
      </w:r>
    </w:p>
    <w:p w:rsidR="00FC1A96" w:rsidRDefault="00FC1A96" w:rsidP="00FC1A96">
      <w:pPr>
        <w:pStyle w:val="libNormal"/>
      </w:pPr>
      <w:r>
        <w:t>panjang sepanjang usia Syi’ah itu sendiri.</w:t>
      </w:r>
    </w:p>
    <w:p w:rsidR="00FC1A96" w:rsidRDefault="00FC1A96" w:rsidP="00FC1A96">
      <w:pPr>
        <w:pStyle w:val="libNormal"/>
      </w:pPr>
      <w:r>
        <w:t>Dari uraian terdahulu tampak jelas bahwa konsep imāmah terus berevolusi</w:t>
      </w:r>
    </w:p>
    <w:p w:rsidR="00FC1A96" w:rsidRDefault="00FC1A96" w:rsidP="00FC1A96">
      <w:pPr>
        <w:pStyle w:val="libNormal"/>
      </w:pPr>
      <w:r>
        <w:t>sejalan dengan perputaran masa, situasi dan kondisi yang mengitarinya. Dari</w:t>
      </w:r>
    </w:p>
    <w:p w:rsidR="00FC1A96" w:rsidRDefault="00FC1A96" w:rsidP="00FC1A96">
      <w:pPr>
        <w:pStyle w:val="libNormal"/>
      </w:pPr>
      <w:r>
        <w:t>wacana politik ke teologi, dan selanjutnya ke tataran sosial budaya. Mengingat</w:t>
      </w:r>
    </w:p>
    <w:p w:rsidR="00FC1A96" w:rsidRDefault="00FC1A96" w:rsidP="00FC1A96">
      <w:pPr>
        <w:pStyle w:val="libNormal"/>
      </w:pPr>
      <w:r>
        <w:t>jalan panjang sejarah masih terbentang di depan, dapat dipastikan bahwa</w:t>
      </w:r>
    </w:p>
    <w:p w:rsidR="00FC1A96" w:rsidRDefault="00FC1A96" w:rsidP="00FC1A96">
      <w:pPr>
        <w:pStyle w:val="libNormal"/>
      </w:pPr>
      <w:r>
        <w:t>proses tersebut akan berlanjut secara dinamis. Imāmah bukan sekedar sebuah</w:t>
      </w:r>
    </w:p>
    <w:p w:rsidR="00FC1A96" w:rsidRDefault="00FC1A96" w:rsidP="00FC1A96">
      <w:pPr>
        <w:pStyle w:val="libNormal"/>
      </w:pPr>
      <w:r>
        <w:t>aliran pemikiran atau salah satu mazhab dalam teologi Islam, tetapi hadir</w:t>
      </w:r>
    </w:p>
    <w:p w:rsidR="00FC1A96" w:rsidRDefault="00FC1A96" w:rsidP="00FC1A96">
      <w:pPr>
        <w:pStyle w:val="libNormal"/>
      </w:pPr>
      <w:r>
        <w:t>sebagai sebuah pandangan dunia (worldview). Dan dengan fleksibilitasnya</w:t>
      </w:r>
    </w:p>
    <w:p w:rsidR="00FC1A96" w:rsidRDefault="00FC1A96" w:rsidP="00FC1A96">
      <w:pPr>
        <w:pStyle w:val="libNormal"/>
      </w:pPr>
      <w:r>
        <w:t>dalam memaknai konsep imāmah aliran Syiah telah membuktikan dirinya dapat</w:t>
      </w:r>
    </w:p>
    <w:p w:rsidR="00FC1A96" w:rsidRDefault="00FC1A96" w:rsidP="00FC1A96">
      <w:pPr>
        <w:pStyle w:val="libNormal"/>
      </w:pPr>
      <w:r>
        <w:t>beradaptasi dengan ruang dan waktu, di saat aliran pemikiran dan mazhab</w:t>
      </w:r>
    </w:p>
    <w:p w:rsidR="00FC1A96" w:rsidRDefault="00FC1A96" w:rsidP="00FC1A96">
      <w:pPr>
        <w:pStyle w:val="libNormal"/>
      </w:pPr>
      <w:r>
        <w:t>teologi seusianya, sudah banyak terkubur dalam sejarah.</w:t>
      </w:r>
    </w:p>
    <w:p w:rsidR="00FC1A96" w:rsidRPr="00CE6A34" w:rsidRDefault="00FC1A96">
      <w:r>
        <w:br w:type="page"/>
      </w:r>
    </w:p>
    <w:p w:rsidR="00CE6A34" w:rsidRDefault="00CE6A34" w:rsidP="00CE6A34">
      <w:pPr>
        <w:pStyle w:val="Heading1Center"/>
      </w:pPr>
      <w:bookmarkStart w:id="14" w:name="_Toc427498350"/>
      <w:r>
        <w:lastRenderedPageBreak/>
        <w:t>DAFTAR PUSTAKA</w:t>
      </w:r>
      <w:bookmarkEnd w:id="14"/>
    </w:p>
    <w:p w:rsidR="00CE6A34" w:rsidRDefault="00CE6A34" w:rsidP="00CE6A34">
      <w:pPr>
        <w:pStyle w:val="libNormal"/>
      </w:pPr>
    </w:p>
    <w:p w:rsidR="00CE6A34" w:rsidRDefault="00CE6A34" w:rsidP="00CE6A34">
      <w:pPr>
        <w:pStyle w:val="libNormal"/>
      </w:pPr>
      <w:r>
        <w:t>Amin, Ahmad. Dhuhā’ al-Islām, Juz III, Cet. X; Beirut: Dār al-Arabī, t.th</w:t>
      </w:r>
    </w:p>
    <w:p w:rsidR="00CE6A34" w:rsidRDefault="00CE6A34" w:rsidP="00CE6A34">
      <w:pPr>
        <w:pStyle w:val="libNormal"/>
      </w:pPr>
      <w:r>
        <w:t>An-Naim, Abdullah Ahmad. Islam dan Negara Sekular Menegosiasikan Masa depan</w:t>
      </w:r>
    </w:p>
    <w:p w:rsidR="00CE6A34" w:rsidRDefault="00CE6A34" w:rsidP="00CE6A34">
      <w:pPr>
        <w:pStyle w:val="libNormal"/>
      </w:pPr>
      <w:r>
        <w:t>Islam, terj. Sri Murniati, Bandung: Mizan, 2007</w:t>
      </w:r>
      <w:r w:rsidR="002B2F89">
        <w:t>.</w:t>
      </w:r>
    </w:p>
    <w:p w:rsidR="00CE6A34" w:rsidRDefault="00CE6A34" w:rsidP="00CE6A34">
      <w:pPr>
        <w:pStyle w:val="libNormal"/>
      </w:pPr>
      <w:r>
        <w:t>Bagus, Lorens. Kamus Filsafat, Jakarta: P.T. Gramedia Pustaka Utama, 2002</w:t>
      </w:r>
      <w:r w:rsidR="002B2F89">
        <w:t>.</w:t>
      </w:r>
    </w:p>
    <w:p w:rsidR="00CE6A34" w:rsidRDefault="00CE6A34" w:rsidP="00CE6A34">
      <w:pPr>
        <w:pStyle w:val="libNormal"/>
      </w:pPr>
      <w:r>
        <w:t>Bleicher, Josef. Contemporary Hermeneutics as Method Philosophy and Critique</w:t>
      </w:r>
    </w:p>
    <w:p w:rsidR="00CE6A34" w:rsidRDefault="00CE6A34" w:rsidP="00CE6A34">
      <w:pPr>
        <w:pStyle w:val="libNormal"/>
      </w:pPr>
      <w:r>
        <w:t>London: Routledge and Kegan Paul, 1980</w:t>
      </w:r>
      <w:r w:rsidR="002B2F89">
        <w:t>.</w:t>
      </w:r>
    </w:p>
    <w:p w:rsidR="00CE6A34" w:rsidRDefault="00CE6A34" w:rsidP="00CE6A34">
      <w:pPr>
        <w:pStyle w:val="libNormal"/>
      </w:pPr>
      <w:r>
        <w:t>Bourdieu, Pierre. In Other World, Essays Toward a Reflexive Sociology, Cambridge:</w:t>
      </w:r>
    </w:p>
    <w:p w:rsidR="00CE6A34" w:rsidRDefault="00CE6A34" w:rsidP="00CE6A34">
      <w:pPr>
        <w:pStyle w:val="libNormal"/>
      </w:pPr>
      <w:r>
        <w:t>polity press, 1990</w:t>
      </w:r>
      <w:r w:rsidR="002B2F89">
        <w:t>.</w:t>
      </w:r>
    </w:p>
    <w:p w:rsidR="00CE6A34" w:rsidRDefault="00CE6A34" w:rsidP="00CE6A34">
      <w:pPr>
        <w:pStyle w:val="libNormal"/>
      </w:pPr>
      <w:r>
        <w:t>Crick, Bernard. Concept in Sosial Thought, terj. Ribut Wahyudi (Surabaya:</w:t>
      </w:r>
    </w:p>
    <w:p w:rsidR="00CE6A34" w:rsidRDefault="00CE6A34" w:rsidP="00CE6A34">
      <w:pPr>
        <w:pStyle w:val="libNormal"/>
      </w:pPr>
      <w:r>
        <w:t>Pustaka Promethea, 2001</w:t>
      </w:r>
      <w:r w:rsidR="002B2F89">
        <w:t>.</w:t>
      </w:r>
    </w:p>
    <w:p w:rsidR="00CE6A34" w:rsidRDefault="00CE6A34" w:rsidP="00CE6A34">
      <w:pPr>
        <w:pStyle w:val="libNormal"/>
      </w:pPr>
      <w:r>
        <w:t>Effendi, Bahtiar. Islam dan Negara Transformasi Pemikiran dan Praktik Politik Islam</w:t>
      </w:r>
    </w:p>
    <w:p w:rsidR="00CE6A34" w:rsidRDefault="00CE6A34" w:rsidP="00CE6A34">
      <w:pPr>
        <w:pStyle w:val="libNormal"/>
      </w:pPr>
      <w:r>
        <w:t>di Indonesia, Jakarta: paramadina, 1998</w:t>
      </w:r>
      <w:r w:rsidR="002B2F89">
        <w:t>.</w:t>
      </w:r>
    </w:p>
    <w:p w:rsidR="00CE6A34" w:rsidRDefault="00CE6A34" w:rsidP="00CE6A34">
      <w:pPr>
        <w:pStyle w:val="libNormal"/>
      </w:pPr>
      <w:r>
        <w:t>el-Fadl, Khaled M. Abou. Speaking in Gods Name; Islamic Law, Authority, And</w:t>
      </w:r>
    </w:p>
    <w:p w:rsidR="00CE6A34" w:rsidRDefault="00CE6A34" w:rsidP="00CE6A34">
      <w:pPr>
        <w:pStyle w:val="libNormal"/>
      </w:pPr>
      <w:r>
        <w:t>Women, terj.R. Cecep Lukman Yasin, Jakarta: Serambi, 2003</w:t>
      </w:r>
      <w:r w:rsidR="002B2F89">
        <w:t>.</w:t>
      </w:r>
    </w:p>
    <w:p w:rsidR="00CE6A34" w:rsidRDefault="00CE6A34" w:rsidP="00CE6A34">
      <w:pPr>
        <w:pStyle w:val="libNormal"/>
      </w:pPr>
      <w:r>
        <w:t>Engineer, Asghar Ali. Theologi Pembebasan, Yogyakarta: LKiS, 2000</w:t>
      </w:r>
      <w:r w:rsidR="002B2F89">
        <w:t>.</w:t>
      </w:r>
    </w:p>
    <w:p w:rsidR="00CE6A34" w:rsidRDefault="00CE6A34" w:rsidP="00CE6A34">
      <w:pPr>
        <w:pStyle w:val="libNormal"/>
      </w:pPr>
      <w:r>
        <w:t>Fachruddin, Fuad Mohn. Syī’ah: Suatu Pengalaman Kritikal, Jakarta: Pedoman</w:t>
      </w:r>
    </w:p>
    <w:p w:rsidR="00CE6A34" w:rsidRDefault="00CE6A34" w:rsidP="00CE6A34">
      <w:pPr>
        <w:pStyle w:val="libNormal"/>
      </w:pPr>
      <w:r>
        <w:t>Ilmu Jaya, 1990</w:t>
      </w:r>
      <w:r w:rsidR="002B2F89">
        <w:t>.</w:t>
      </w:r>
    </w:p>
    <w:p w:rsidR="00CE6A34" w:rsidRDefault="00CE6A34" w:rsidP="00CE6A34">
      <w:pPr>
        <w:pStyle w:val="libNormal"/>
      </w:pPr>
      <w:r>
        <w:t>Fachry, Madjid. A History of Islamic Philosophy, New York: Columbia University</w:t>
      </w:r>
    </w:p>
    <w:p w:rsidR="00CE6A34" w:rsidRDefault="00CE6A34" w:rsidP="00CE6A34">
      <w:pPr>
        <w:pStyle w:val="libNormal"/>
      </w:pPr>
      <w:r>
        <w:t>Press, 1983</w:t>
      </w:r>
      <w:r w:rsidR="002B2F89">
        <w:t>.</w:t>
      </w:r>
    </w:p>
    <w:p w:rsidR="00CE6A34" w:rsidRDefault="00CE6A34" w:rsidP="00CE6A34">
      <w:pPr>
        <w:pStyle w:val="libNormal"/>
      </w:pPr>
      <w:r>
        <w:t>Gellner, Ernest. Muslim Society, Cambridge: Cambridge University Press, 1981</w:t>
      </w:r>
    </w:p>
    <w:p w:rsidR="00CE6A34" w:rsidRDefault="00CE6A34" w:rsidP="00CE6A34">
      <w:pPr>
        <w:pStyle w:val="libNormal"/>
      </w:pPr>
      <w:r>
        <w:lastRenderedPageBreak/>
        <w:t>Giddens, Antony. New Rules of Sociological Method: A Positive Critique of</w:t>
      </w:r>
    </w:p>
    <w:p w:rsidR="00CE6A34" w:rsidRDefault="00CE6A34" w:rsidP="00CE6A34">
      <w:pPr>
        <w:pStyle w:val="libNormal"/>
      </w:pPr>
      <w:r>
        <w:t>Interpretatif Sociologies, London: The Anchor Press, 1976</w:t>
      </w:r>
      <w:r w:rsidR="002B2F89">
        <w:t>.</w:t>
      </w:r>
    </w:p>
    <w:p w:rsidR="00CE6A34" w:rsidRDefault="00CE6A34" w:rsidP="00CE6A34">
      <w:pPr>
        <w:pStyle w:val="libNormal"/>
      </w:pPr>
      <w:r>
        <w:t>al-Gita, Muhammad Husein Ali Kasyif, Ahl al-Syī’ah wa Ushūlih, Kairo:</w:t>
      </w:r>
    </w:p>
    <w:p w:rsidR="00CE6A34" w:rsidRDefault="00CE6A34" w:rsidP="00CE6A34">
      <w:pPr>
        <w:pStyle w:val="libNormal"/>
      </w:pPr>
      <w:r>
        <w:t>Maktabat al-Najāt, 1958</w:t>
      </w:r>
      <w:r w:rsidR="002B2F89">
        <w:t>.</w:t>
      </w:r>
    </w:p>
    <w:p w:rsidR="00CE6A34" w:rsidRDefault="00CE6A34" w:rsidP="00CE6A34">
      <w:pPr>
        <w:pStyle w:val="libNormal"/>
      </w:pPr>
      <w:r>
        <w:t>Habermas, Jurgen. The Theory of Communicative Active, Boston: Beacon Press,</w:t>
      </w:r>
    </w:p>
    <w:p w:rsidR="00CE6A34" w:rsidRDefault="00CE6A34" w:rsidP="00CE6A34">
      <w:pPr>
        <w:pStyle w:val="libNormal"/>
      </w:pPr>
      <w:r>
        <w:t>1983</w:t>
      </w:r>
      <w:r w:rsidR="002B2F89">
        <w:t>.</w:t>
      </w:r>
    </w:p>
    <w:p w:rsidR="00CE6A34" w:rsidRDefault="00CE6A34" w:rsidP="00CE6A34">
      <w:pPr>
        <w:pStyle w:val="libNormal"/>
      </w:pPr>
      <w:r>
        <w:t>al-Hairi, Syaikh Fathullah (ed.), al-Imām ‘Alī: al-Mukhtār min Bayānihi wa</w:t>
      </w:r>
    </w:p>
    <w:p w:rsidR="00CE6A34" w:rsidRDefault="00CE6A34" w:rsidP="00CE6A34">
      <w:pPr>
        <w:pStyle w:val="libNormal"/>
      </w:pPr>
      <w:r>
        <w:t>Hikāmihi, London: Zahra Publication, 1998</w:t>
      </w:r>
      <w:r w:rsidR="002B2F89">
        <w:t>.</w:t>
      </w:r>
    </w:p>
    <w:p w:rsidR="00CE6A34" w:rsidRDefault="00CE6A34" w:rsidP="00CE6A34">
      <w:pPr>
        <w:pStyle w:val="libNormal"/>
      </w:pPr>
      <w:r>
        <w:t>Hanafi, Hassan. Min al-‘Aqīdah ilā al-Tsawrah, Kairo: Madbuly, 1988</w:t>
      </w:r>
      <w:r w:rsidR="002B2F89">
        <w:t>.</w:t>
      </w:r>
    </w:p>
    <w:p w:rsidR="00CE6A34" w:rsidRDefault="00CE6A34" w:rsidP="00CE6A34">
      <w:pPr>
        <w:pStyle w:val="libNormal"/>
      </w:pPr>
      <w:r>
        <w:t>Hanafi, Hassan. Min al-Naql ilā al-Ibdā’, Kairo: Dār al-Qabā’, 2000</w:t>
      </w:r>
      <w:r w:rsidR="002B2F89">
        <w:t>.</w:t>
      </w:r>
    </w:p>
    <w:p w:rsidR="00CE6A34" w:rsidRDefault="00CE6A34" w:rsidP="00CE6A34">
      <w:pPr>
        <w:pStyle w:val="libNormal"/>
      </w:pPr>
      <w:r>
        <w:t>Hardiman, F. Budi. Menuju Masyarakat Komunikatif; Ilmu, Masyarakat, Politik dan</w:t>
      </w:r>
    </w:p>
    <w:p w:rsidR="00CE6A34" w:rsidRDefault="00CE6A34" w:rsidP="00CE6A34">
      <w:pPr>
        <w:pStyle w:val="libNormal"/>
      </w:pPr>
      <w:r>
        <w:t>Postmodernisme Menurut Jurgen Habermas, Yogyakarta: Kanisius, 1993</w:t>
      </w:r>
      <w:r w:rsidR="002B2F89">
        <w:t>.</w:t>
      </w:r>
    </w:p>
    <w:p w:rsidR="00603C6E" w:rsidRDefault="00CE6A34" w:rsidP="00CE6A34">
      <w:pPr>
        <w:pStyle w:val="libNormal"/>
      </w:pPr>
      <w:r>
        <w:t>Haryatmoko, Etika Politik, Jakarta: Kompas, 2003.</w:t>
      </w:r>
    </w:p>
    <w:p w:rsidR="00A7629D" w:rsidRDefault="00A7629D" w:rsidP="00A7629D">
      <w:pPr>
        <w:pStyle w:val="libNormal"/>
      </w:pPr>
      <w:r>
        <w:t>Heideger, Martin. Being and Time, New York: State University of New York</w:t>
      </w:r>
    </w:p>
    <w:p w:rsidR="00A7629D" w:rsidRDefault="00A7629D" w:rsidP="00A7629D">
      <w:pPr>
        <w:pStyle w:val="libNormal"/>
      </w:pPr>
      <w:r>
        <w:t>Press, 1996</w:t>
      </w:r>
      <w:r w:rsidR="002B2F89">
        <w:t>.</w:t>
      </w:r>
    </w:p>
    <w:p w:rsidR="00A7629D" w:rsidRDefault="00A7629D" w:rsidP="00A7629D">
      <w:pPr>
        <w:pStyle w:val="libNormal"/>
      </w:pPr>
      <w:r>
        <w:t>Karim, Abdul. Islam Nusantara, Yogyakarta: Rha Pustaka, 2006</w:t>
      </w:r>
      <w:r w:rsidR="002B2F89">
        <w:t>.</w:t>
      </w:r>
    </w:p>
    <w:p w:rsidR="00A7629D" w:rsidRDefault="00A7629D" w:rsidP="00A7629D">
      <w:pPr>
        <w:pStyle w:val="libNormal"/>
      </w:pPr>
      <w:r>
        <w:t>Kuntowijoyo, dkk. Dinamika Islam di Asia Tengah, Jakarta: Bulan Bintang, 1991</w:t>
      </w:r>
    </w:p>
    <w:p w:rsidR="00A7629D" w:rsidRDefault="00A7629D" w:rsidP="00A7629D">
      <w:pPr>
        <w:pStyle w:val="libNormal"/>
      </w:pPr>
      <w:r>
        <w:t>Kuntowijoyo, Islam sebagai Ilmu Epistemologi, Metodologi dan Etika, Jakarta:</w:t>
      </w:r>
    </w:p>
    <w:p w:rsidR="00A7629D" w:rsidRDefault="00A7629D" w:rsidP="00A7629D">
      <w:pPr>
        <w:pStyle w:val="libNormal"/>
      </w:pPr>
      <w:r>
        <w:t>Teraju, 2004</w:t>
      </w:r>
      <w:r w:rsidR="002B2F89">
        <w:t>.</w:t>
      </w:r>
    </w:p>
    <w:p w:rsidR="00A7629D" w:rsidRDefault="00A7629D" w:rsidP="00A7629D">
      <w:pPr>
        <w:pStyle w:val="libNormal"/>
      </w:pPr>
      <w:r>
        <w:t>Momen, Moojan. An Introduction to Shi’i Islam The History and Doctrine of Twelve</w:t>
      </w:r>
    </w:p>
    <w:p w:rsidR="00DB28D8" w:rsidRDefault="00A7629D" w:rsidP="00A7629D">
      <w:pPr>
        <w:pStyle w:val="libNormal"/>
      </w:pPr>
      <w:r>
        <w:t>Shi’ism New Haven and London: Yale University Press, 1985.</w:t>
      </w:r>
    </w:p>
    <w:p w:rsidR="00DB28D8" w:rsidRPr="00DB28D8" w:rsidRDefault="00DB28D8">
      <w:r>
        <w:lastRenderedPageBreak/>
        <w:br w:type="page"/>
      </w:r>
    </w:p>
    <w:sdt>
      <w:sdtPr>
        <w:rPr>
          <w:rFonts w:eastAsia="Calibri"/>
        </w:rPr>
        <w:id w:val="14574222"/>
        <w:docPartObj>
          <w:docPartGallery w:val="Table of Contents"/>
          <w:docPartUnique/>
        </w:docPartObj>
      </w:sdtPr>
      <w:sdtEndPr>
        <w:rPr>
          <w:rFonts w:cs="Times New Roman"/>
          <w:bCs w:val="0"/>
          <w:noProof/>
          <w:color w:val="auto"/>
          <w:sz w:val="24"/>
          <w:szCs w:val="24"/>
          <w:lang w:bidi="fa-IR"/>
        </w:rPr>
      </w:sdtEndPr>
      <w:sdtContent>
        <w:p w:rsidR="00DB28D8" w:rsidRDefault="00DB28D8" w:rsidP="00DB28D8">
          <w:pPr>
            <w:pStyle w:val="Heading1Center"/>
          </w:pPr>
          <w:r>
            <w:t>Daftar Isi</w:t>
          </w:r>
        </w:p>
        <w:p w:rsidR="00DB28D8" w:rsidRDefault="00AE21E9" w:rsidP="00DB28D8">
          <w:pPr>
            <w:pStyle w:val="TOC1"/>
            <w:rPr>
              <w:rFonts w:asciiTheme="minorHAnsi" w:eastAsiaTheme="minorEastAsia" w:hAnsiTheme="minorHAnsi" w:cstheme="minorBidi"/>
              <w:bCs w:val="0"/>
              <w:color w:val="auto"/>
              <w:sz w:val="22"/>
              <w:szCs w:val="22"/>
              <w:rtl/>
            </w:rPr>
          </w:pPr>
          <w:r w:rsidRPr="00AE21E9">
            <w:fldChar w:fldCharType="begin"/>
          </w:r>
          <w:r w:rsidR="00DB28D8">
            <w:instrText xml:space="preserve"> TOC \o "1-3" \h \z \u </w:instrText>
          </w:r>
          <w:r w:rsidRPr="00AE21E9">
            <w:fldChar w:fldCharType="separate"/>
          </w:r>
          <w:hyperlink w:anchor="_Toc427498336" w:history="1">
            <w:r w:rsidR="00DB28D8" w:rsidRPr="000322C2">
              <w:rPr>
                <w:rStyle w:val="Hyperlink"/>
              </w:rPr>
              <w:t>DINAMIKA KONSEP IMĀMAH DALAM</w:t>
            </w:r>
            <w:r w:rsidR="00DB28D8"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 w:rsidR="00DB28D8">
              <w:rPr>
                <w:webHidden/>
                <w:rtl/>
              </w:rPr>
              <w:instrText xml:space="preserve"> </w:instrText>
            </w:r>
            <w:r w:rsidR="00DB28D8">
              <w:rPr>
                <w:webHidden/>
              </w:rPr>
              <w:instrText>PAGEREF</w:instrText>
            </w:r>
            <w:r w:rsidR="00DB28D8">
              <w:rPr>
                <w:webHidden/>
                <w:rtl/>
              </w:rPr>
              <w:instrText xml:space="preserve"> _</w:instrText>
            </w:r>
            <w:r w:rsidR="00DB28D8">
              <w:rPr>
                <w:webHidden/>
              </w:rPr>
              <w:instrText>Toc427498336 \h</w:instrText>
            </w:r>
            <w:r w:rsidR="00DB28D8"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 w:rsidR="00DB28D8">
              <w:rPr>
                <w:webHidden/>
                <w:rtl/>
              </w:rPr>
              <w:t>1</w:t>
            </w:r>
            <w:r>
              <w:rPr>
                <w:webHidden/>
                <w:rtl/>
              </w:rPr>
              <w:fldChar w:fldCharType="end"/>
            </w:r>
          </w:hyperlink>
        </w:p>
        <w:p w:rsidR="00DB28D8" w:rsidRDefault="00AE21E9" w:rsidP="00DB28D8">
          <w:pPr>
            <w:pStyle w:val="TOC1"/>
            <w:rPr>
              <w:rFonts w:asciiTheme="minorHAnsi" w:eastAsiaTheme="minorEastAsia" w:hAnsiTheme="minorHAnsi" w:cstheme="minorBidi"/>
              <w:bCs w:val="0"/>
              <w:color w:val="auto"/>
              <w:sz w:val="22"/>
              <w:szCs w:val="22"/>
              <w:rtl/>
            </w:rPr>
          </w:pPr>
          <w:hyperlink w:anchor="_Toc427498337" w:history="1">
            <w:r w:rsidR="00DB28D8" w:rsidRPr="000322C2">
              <w:rPr>
                <w:rStyle w:val="Hyperlink"/>
              </w:rPr>
              <w:t>SEJARAH PERJALANAN SYIAH</w:t>
            </w:r>
            <w:r w:rsidR="00DB28D8"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 w:rsidR="00DB28D8">
              <w:rPr>
                <w:webHidden/>
                <w:rtl/>
              </w:rPr>
              <w:instrText xml:space="preserve"> </w:instrText>
            </w:r>
            <w:r w:rsidR="00DB28D8">
              <w:rPr>
                <w:webHidden/>
              </w:rPr>
              <w:instrText>PAGEREF</w:instrText>
            </w:r>
            <w:r w:rsidR="00DB28D8">
              <w:rPr>
                <w:webHidden/>
                <w:rtl/>
              </w:rPr>
              <w:instrText xml:space="preserve"> _</w:instrText>
            </w:r>
            <w:r w:rsidR="00DB28D8">
              <w:rPr>
                <w:webHidden/>
              </w:rPr>
              <w:instrText>Toc427498337 \h</w:instrText>
            </w:r>
            <w:r w:rsidR="00DB28D8"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 w:rsidR="00DB28D8">
              <w:rPr>
                <w:webHidden/>
                <w:rtl/>
              </w:rPr>
              <w:t>1</w:t>
            </w:r>
            <w:r>
              <w:rPr>
                <w:webHidden/>
                <w:rtl/>
              </w:rPr>
              <w:fldChar w:fldCharType="end"/>
            </w:r>
          </w:hyperlink>
        </w:p>
        <w:p w:rsidR="00DB28D8" w:rsidRDefault="00AE21E9" w:rsidP="00DB28D8">
          <w:pPr>
            <w:pStyle w:val="TOC1"/>
            <w:rPr>
              <w:rFonts w:asciiTheme="minorHAnsi" w:eastAsiaTheme="minorEastAsia" w:hAnsiTheme="minorHAnsi" w:cstheme="minorBidi"/>
              <w:bCs w:val="0"/>
              <w:color w:val="auto"/>
              <w:sz w:val="22"/>
              <w:szCs w:val="22"/>
              <w:rtl/>
            </w:rPr>
          </w:pPr>
          <w:hyperlink w:anchor="_Toc427498338" w:history="1">
            <w:r w:rsidR="00DB28D8" w:rsidRPr="000322C2">
              <w:rPr>
                <w:rStyle w:val="Hyperlink"/>
              </w:rPr>
              <w:t>Zainal Abidin</w:t>
            </w:r>
            <w:r w:rsidR="00DB28D8"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 w:rsidR="00DB28D8">
              <w:rPr>
                <w:webHidden/>
                <w:rtl/>
              </w:rPr>
              <w:instrText xml:space="preserve"> </w:instrText>
            </w:r>
            <w:r w:rsidR="00DB28D8">
              <w:rPr>
                <w:webHidden/>
              </w:rPr>
              <w:instrText>PAGEREF</w:instrText>
            </w:r>
            <w:r w:rsidR="00DB28D8">
              <w:rPr>
                <w:webHidden/>
                <w:rtl/>
              </w:rPr>
              <w:instrText xml:space="preserve"> _</w:instrText>
            </w:r>
            <w:r w:rsidR="00DB28D8">
              <w:rPr>
                <w:webHidden/>
              </w:rPr>
              <w:instrText>Toc427498338 \h</w:instrText>
            </w:r>
            <w:r w:rsidR="00DB28D8"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 w:rsidR="00DB28D8">
              <w:rPr>
                <w:webHidden/>
                <w:rtl/>
              </w:rPr>
              <w:t>1</w:t>
            </w:r>
            <w:r>
              <w:rPr>
                <w:webHidden/>
                <w:rtl/>
              </w:rPr>
              <w:fldChar w:fldCharType="end"/>
            </w:r>
          </w:hyperlink>
        </w:p>
        <w:p w:rsidR="00DB28D8" w:rsidRDefault="00AE21E9" w:rsidP="00DB28D8">
          <w:pPr>
            <w:pStyle w:val="TOC1"/>
            <w:rPr>
              <w:rFonts w:asciiTheme="minorHAnsi" w:eastAsiaTheme="minorEastAsia" w:hAnsiTheme="minorHAnsi" w:cstheme="minorBidi"/>
              <w:bCs w:val="0"/>
              <w:color w:val="auto"/>
              <w:sz w:val="22"/>
              <w:szCs w:val="22"/>
              <w:rtl/>
            </w:rPr>
          </w:pPr>
          <w:hyperlink w:anchor="_Toc427498339" w:history="1">
            <w:r w:rsidR="00DB28D8" w:rsidRPr="000322C2">
              <w:rPr>
                <w:rStyle w:val="Hyperlink"/>
              </w:rPr>
              <w:t>Mahasiswa Sekolah Tinggi Agama Islam Negeri (STAIN) Dato Karama Palu</w:t>
            </w:r>
            <w:r w:rsidR="00DB28D8"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 w:rsidR="00DB28D8">
              <w:rPr>
                <w:webHidden/>
                <w:rtl/>
              </w:rPr>
              <w:instrText xml:space="preserve"> </w:instrText>
            </w:r>
            <w:r w:rsidR="00DB28D8">
              <w:rPr>
                <w:webHidden/>
              </w:rPr>
              <w:instrText>PAGEREF</w:instrText>
            </w:r>
            <w:r w:rsidR="00DB28D8">
              <w:rPr>
                <w:webHidden/>
                <w:rtl/>
              </w:rPr>
              <w:instrText xml:space="preserve"> _</w:instrText>
            </w:r>
            <w:r w:rsidR="00DB28D8">
              <w:rPr>
                <w:webHidden/>
              </w:rPr>
              <w:instrText>Toc427498339 \h</w:instrText>
            </w:r>
            <w:r w:rsidR="00DB28D8"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 w:rsidR="00DB28D8">
              <w:rPr>
                <w:webHidden/>
                <w:rtl/>
              </w:rPr>
              <w:t>1</w:t>
            </w:r>
            <w:r>
              <w:rPr>
                <w:webHidden/>
                <w:rtl/>
              </w:rPr>
              <w:fldChar w:fldCharType="end"/>
            </w:r>
          </w:hyperlink>
        </w:p>
        <w:p w:rsidR="00DB28D8" w:rsidRDefault="00AE21E9" w:rsidP="00DB28D8">
          <w:pPr>
            <w:pStyle w:val="TOC1"/>
            <w:rPr>
              <w:rFonts w:asciiTheme="minorHAnsi" w:eastAsiaTheme="minorEastAsia" w:hAnsiTheme="minorHAnsi" w:cstheme="minorBidi"/>
              <w:bCs w:val="0"/>
              <w:color w:val="auto"/>
              <w:sz w:val="22"/>
              <w:szCs w:val="22"/>
              <w:rtl/>
            </w:rPr>
          </w:pPr>
          <w:hyperlink w:anchor="_Toc427498340" w:history="1">
            <w:r w:rsidR="00DB28D8" w:rsidRPr="000322C2">
              <w:rPr>
                <w:rStyle w:val="Hyperlink"/>
              </w:rPr>
              <w:t>Abstract;</w:t>
            </w:r>
            <w:r w:rsidR="00DB28D8"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 w:rsidR="00DB28D8">
              <w:rPr>
                <w:webHidden/>
                <w:rtl/>
              </w:rPr>
              <w:instrText xml:space="preserve"> </w:instrText>
            </w:r>
            <w:r w:rsidR="00DB28D8">
              <w:rPr>
                <w:webHidden/>
              </w:rPr>
              <w:instrText>PAGEREF</w:instrText>
            </w:r>
            <w:r w:rsidR="00DB28D8">
              <w:rPr>
                <w:webHidden/>
                <w:rtl/>
              </w:rPr>
              <w:instrText xml:space="preserve"> _</w:instrText>
            </w:r>
            <w:r w:rsidR="00DB28D8">
              <w:rPr>
                <w:webHidden/>
              </w:rPr>
              <w:instrText>Toc427498340 \h</w:instrText>
            </w:r>
            <w:r w:rsidR="00DB28D8"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 w:rsidR="00DB28D8">
              <w:rPr>
                <w:webHidden/>
                <w:rtl/>
              </w:rPr>
              <w:t>2</w:t>
            </w:r>
            <w:r>
              <w:rPr>
                <w:webHidden/>
                <w:rtl/>
              </w:rPr>
              <w:fldChar w:fldCharType="end"/>
            </w:r>
          </w:hyperlink>
        </w:p>
        <w:p w:rsidR="00DB28D8" w:rsidRDefault="00AE21E9" w:rsidP="00DB28D8">
          <w:pPr>
            <w:pStyle w:val="TOC1"/>
            <w:rPr>
              <w:rFonts w:asciiTheme="minorHAnsi" w:eastAsiaTheme="minorEastAsia" w:hAnsiTheme="minorHAnsi" w:cstheme="minorBidi"/>
              <w:bCs w:val="0"/>
              <w:color w:val="auto"/>
              <w:sz w:val="22"/>
              <w:szCs w:val="22"/>
              <w:rtl/>
            </w:rPr>
          </w:pPr>
          <w:hyperlink w:anchor="_Toc427498341" w:history="1">
            <w:r w:rsidR="00DB28D8" w:rsidRPr="000322C2">
              <w:rPr>
                <w:rStyle w:val="Hyperlink"/>
              </w:rPr>
              <w:t>Keywords;</w:t>
            </w:r>
            <w:r w:rsidR="00DB28D8"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 w:rsidR="00DB28D8">
              <w:rPr>
                <w:webHidden/>
                <w:rtl/>
              </w:rPr>
              <w:instrText xml:space="preserve"> </w:instrText>
            </w:r>
            <w:r w:rsidR="00DB28D8">
              <w:rPr>
                <w:webHidden/>
              </w:rPr>
              <w:instrText>PAGEREF</w:instrText>
            </w:r>
            <w:r w:rsidR="00DB28D8">
              <w:rPr>
                <w:webHidden/>
                <w:rtl/>
              </w:rPr>
              <w:instrText xml:space="preserve"> _</w:instrText>
            </w:r>
            <w:r w:rsidR="00DB28D8">
              <w:rPr>
                <w:webHidden/>
              </w:rPr>
              <w:instrText>Toc427498341 \h</w:instrText>
            </w:r>
            <w:r w:rsidR="00DB28D8"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 w:rsidR="00DB28D8">
              <w:rPr>
                <w:webHidden/>
                <w:rtl/>
              </w:rPr>
              <w:t>2</w:t>
            </w:r>
            <w:r>
              <w:rPr>
                <w:webHidden/>
                <w:rtl/>
              </w:rPr>
              <w:fldChar w:fldCharType="end"/>
            </w:r>
          </w:hyperlink>
        </w:p>
        <w:p w:rsidR="00DB28D8" w:rsidRDefault="00AE21E9" w:rsidP="00DB28D8">
          <w:pPr>
            <w:pStyle w:val="TOC1"/>
            <w:rPr>
              <w:rFonts w:asciiTheme="minorHAnsi" w:eastAsiaTheme="minorEastAsia" w:hAnsiTheme="minorHAnsi" w:cstheme="minorBidi"/>
              <w:bCs w:val="0"/>
              <w:color w:val="auto"/>
              <w:sz w:val="22"/>
              <w:szCs w:val="22"/>
              <w:rtl/>
            </w:rPr>
          </w:pPr>
          <w:hyperlink w:anchor="_Toc427498342" w:history="1">
            <w:r w:rsidR="00DB28D8" w:rsidRPr="000322C2">
              <w:rPr>
                <w:rStyle w:val="Hyperlink"/>
              </w:rPr>
              <w:t>I. Pendahuluan</w:t>
            </w:r>
            <w:r w:rsidR="00DB28D8"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 w:rsidR="00DB28D8">
              <w:rPr>
                <w:webHidden/>
                <w:rtl/>
              </w:rPr>
              <w:instrText xml:space="preserve"> </w:instrText>
            </w:r>
            <w:r w:rsidR="00DB28D8">
              <w:rPr>
                <w:webHidden/>
              </w:rPr>
              <w:instrText>PAGEREF</w:instrText>
            </w:r>
            <w:r w:rsidR="00DB28D8">
              <w:rPr>
                <w:webHidden/>
                <w:rtl/>
              </w:rPr>
              <w:instrText xml:space="preserve"> _</w:instrText>
            </w:r>
            <w:r w:rsidR="00DB28D8">
              <w:rPr>
                <w:webHidden/>
              </w:rPr>
              <w:instrText>Toc427498342 \h</w:instrText>
            </w:r>
            <w:r w:rsidR="00DB28D8"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 w:rsidR="00DB28D8">
              <w:rPr>
                <w:webHidden/>
                <w:rtl/>
              </w:rPr>
              <w:t>3</w:t>
            </w:r>
            <w:r>
              <w:rPr>
                <w:webHidden/>
                <w:rtl/>
              </w:rPr>
              <w:fldChar w:fldCharType="end"/>
            </w:r>
          </w:hyperlink>
        </w:p>
        <w:p w:rsidR="00DB28D8" w:rsidRDefault="00AE21E9" w:rsidP="00DB28D8">
          <w:pPr>
            <w:pStyle w:val="TOC1"/>
            <w:rPr>
              <w:rFonts w:asciiTheme="minorHAnsi" w:eastAsiaTheme="minorEastAsia" w:hAnsiTheme="minorHAnsi" w:cstheme="minorBidi"/>
              <w:bCs w:val="0"/>
              <w:color w:val="auto"/>
              <w:sz w:val="22"/>
              <w:szCs w:val="22"/>
              <w:rtl/>
            </w:rPr>
          </w:pPr>
          <w:hyperlink w:anchor="_Toc427498343" w:history="1">
            <w:r w:rsidR="00DB28D8" w:rsidRPr="000322C2">
              <w:rPr>
                <w:rStyle w:val="Hyperlink"/>
              </w:rPr>
              <w:t>II. Konsep Imāmah Dan Dinamika Kehidupan Sosial Masyarakat</w:t>
            </w:r>
            <w:r w:rsidR="00DB28D8"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 w:rsidR="00DB28D8">
              <w:rPr>
                <w:webHidden/>
                <w:rtl/>
              </w:rPr>
              <w:instrText xml:space="preserve"> </w:instrText>
            </w:r>
            <w:r w:rsidR="00DB28D8">
              <w:rPr>
                <w:webHidden/>
              </w:rPr>
              <w:instrText>PAGEREF</w:instrText>
            </w:r>
            <w:r w:rsidR="00DB28D8">
              <w:rPr>
                <w:webHidden/>
                <w:rtl/>
              </w:rPr>
              <w:instrText xml:space="preserve"> _</w:instrText>
            </w:r>
            <w:r w:rsidR="00DB28D8">
              <w:rPr>
                <w:webHidden/>
              </w:rPr>
              <w:instrText>Toc427498343 \h</w:instrText>
            </w:r>
            <w:r w:rsidR="00DB28D8"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 w:rsidR="00DB28D8">
              <w:rPr>
                <w:webHidden/>
                <w:rtl/>
              </w:rPr>
              <w:t>6</w:t>
            </w:r>
            <w:r>
              <w:rPr>
                <w:webHidden/>
                <w:rtl/>
              </w:rPr>
              <w:fldChar w:fldCharType="end"/>
            </w:r>
          </w:hyperlink>
        </w:p>
        <w:p w:rsidR="00DB28D8" w:rsidRDefault="00AE21E9" w:rsidP="00DB28D8">
          <w:pPr>
            <w:pStyle w:val="TOC1"/>
            <w:rPr>
              <w:rFonts w:asciiTheme="minorHAnsi" w:eastAsiaTheme="minorEastAsia" w:hAnsiTheme="minorHAnsi" w:cstheme="minorBidi"/>
              <w:bCs w:val="0"/>
              <w:color w:val="auto"/>
              <w:sz w:val="22"/>
              <w:szCs w:val="22"/>
              <w:rtl/>
            </w:rPr>
          </w:pPr>
          <w:hyperlink w:anchor="_Toc427498344" w:history="1">
            <w:r w:rsidR="00DB28D8" w:rsidRPr="000322C2">
              <w:rPr>
                <w:rStyle w:val="Hyperlink"/>
              </w:rPr>
              <w:t>III.Ranah Parsialistik Implikasi Konsep Imāmah Dalam Kehidupan Sosial</w:t>
            </w:r>
            <w:r w:rsidR="00DB28D8"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 w:rsidR="00DB28D8">
              <w:rPr>
                <w:webHidden/>
                <w:rtl/>
              </w:rPr>
              <w:instrText xml:space="preserve"> </w:instrText>
            </w:r>
            <w:r w:rsidR="00DB28D8">
              <w:rPr>
                <w:webHidden/>
              </w:rPr>
              <w:instrText>PAGEREF</w:instrText>
            </w:r>
            <w:r w:rsidR="00DB28D8">
              <w:rPr>
                <w:webHidden/>
                <w:rtl/>
              </w:rPr>
              <w:instrText xml:space="preserve"> _</w:instrText>
            </w:r>
            <w:r w:rsidR="00DB28D8">
              <w:rPr>
                <w:webHidden/>
              </w:rPr>
              <w:instrText>Toc427498344 \h</w:instrText>
            </w:r>
            <w:r w:rsidR="00DB28D8"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 w:rsidR="00DB28D8">
              <w:rPr>
                <w:webHidden/>
                <w:rtl/>
              </w:rPr>
              <w:t>12</w:t>
            </w:r>
            <w:r>
              <w:rPr>
                <w:webHidden/>
                <w:rtl/>
              </w:rPr>
              <w:fldChar w:fldCharType="end"/>
            </w:r>
          </w:hyperlink>
        </w:p>
        <w:p w:rsidR="00DB28D8" w:rsidRDefault="00AE21E9" w:rsidP="00DB28D8">
          <w:pPr>
            <w:pStyle w:val="TOC2"/>
            <w:rPr>
              <w:rFonts w:asciiTheme="minorHAnsi" w:eastAsiaTheme="minorEastAsia" w:hAnsiTheme="minorHAnsi" w:cstheme="minorBidi"/>
              <w:color w:val="auto"/>
              <w:sz w:val="22"/>
              <w:szCs w:val="22"/>
              <w:rtl/>
            </w:rPr>
          </w:pPr>
          <w:hyperlink w:anchor="_Toc427498345" w:history="1">
            <w:r w:rsidR="00DB28D8" w:rsidRPr="000322C2">
              <w:rPr>
                <w:rStyle w:val="Hyperlink"/>
              </w:rPr>
              <w:t>1. Ranah Politik</w:t>
            </w:r>
            <w:r w:rsidR="00DB28D8"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 w:rsidR="00DB28D8">
              <w:rPr>
                <w:webHidden/>
                <w:rtl/>
              </w:rPr>
              <w:instrText xml:space="preserve"> </w:instrText>
            </w:r>
            <w:r w:rsidR="00DB28D8">
              <w:rPr>
                <w:webHidden/>
              </w:rPr>
              <w:instrText>PAGEREF</w:instrText>
            </w:r>
            <w:r w:rsidR="00DB28D8">
              <w:rPr>
                <w:webHidden/>
                <w:rtl/>
              </w:rPr>
              <w:instrText xml:space="preserve"> _</w:instrText>
            </w:r>
            <w:r w:rsidR="00DB28D8">
              <w:rPr>
                <w:webHidden/>
              </w:rPr>
              <w:instrText>Toc427498345 \h</w:instrText>
            </w:r>
            <w:r w:rsidR="00DB28D8"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 w:rsidR="00DB28D8">
              <w:rPr>
                <w:webHidden/>
                <w:rtl/>
              </w:rPr>
              <w:t>12</w:t>
            </w:r>
            <w:r>
              <w:rPr>
                <w:webHidden/>
                <w:rtl/>
              </w:rPr>
              <w:fldChar w:fldCharType="end"/>
            </w:r>
          </w:hyperlink>
        </w:p>
        <w:p w:rsidR="00DB28D8" w:rsidRDefault="00AE21E9" w:rsidP="00DB28D8">
          <w:pPr>
            <w:pStyle w:val="TOC2"/>
            <w:rPr>
              <w:rFonts w:asciiTheme="minorHAnsi" w:eastAsiaTheme="minorEastAsia" w:hAnsiTheme="minorHAnsi" w:cstheme="minorBidi"/>
              <w:color w:val="auto"/>
              <w:sz w:val="22"/>
              <w:szCs w:val="22"/>
              <w:rtl/>
            </w:rPr>
          </w:pPr>
          <w:hyperlink w:anchor="_Toc427498346" w:history="1">
            <w:r w:rsidR="00DB28D8" w:rsidRPr="000322C2">
              <w:rPr>
                <w:rStyle w:val="Hyperlink"/>
              </w:rPr>
              <w:t>2. Ranah Sosiologis</w:t>
            </w:r>
            <w:r w:rsidR="00DB28D8"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 w:rsidR="00DB28D8">
              <w:rPr>
                <w:webHidden/>
                <w:rtl/>
              </w:rPr>
              <w:instrText xml:space="preserve"> </w:instrText>
            </w:r>
            <w:r w:rsidR="00DB28D8">
              <w:rPr>
                <w:webHidden/>
              </w:rPr>
              <w:instrText>PAGEREF</w:instrText>
            </w:r>
            <w:r w:rsidR="00DB28D8">
              <w:rPr>
                <w:webHidden/>
                <w:rtl/>
              </w:rPr>
              <w:instrText xml:space="preserve"> _</w:instrText>
            </w:r>
            <w:r w:rsidR="00DB28D8">
              <w:rPr>
                <w:webHidden/>
              </w:rPr>
              <w:instrText>Toc427498346 \h</w:instrText>
            </w:r>
            <w:r w:rsidR="00DB28D8"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 w:rsidR="00DB28D8">
              <w:rPr>
                <w:webHidden/>
                <w:rtl/>
              </w:rPr>
              <w:t>20</w:t>
            </w:r>
            <w:r>
              <w:rPr>
                <w:webHidden/>
                <w:rtl/>
              </w:rPr>
              <w:fldChar w:fldCharType="end"/>
            </w:r>
          </w:hyperlink>
        </w:p>
        <w:p w:rsidR="00DB28D8" w:rsidRDefault="00AE21E9" w:rsidP="00DB28D8">
          <w:pPr>
            <w:pStyle w:val="TOC2"/>
            <w:rPr>
              <w:rFonts w:asciiTheme="minorHAnsi" w:eastAsiaTheme="minorEastAsia" w:hAnsiTheme="minorHAnsi" w:cstheme="minorBidi"/>
              <w:color w:val="auto"/>
              <w:sz w:val="22"/>
              <w:szCs w:val="22"/>
              <w:rtl/>
            </w:rPr>
          </w:pPr>
          <w:hyperlink w:anchor="_Toc427498347" w:history="1">
            <w:r w:rsidR="00DB28D8" w:rsidRPr="000322C2">
              <w:rPr>
                <w:rStyle w:val="Hyperlink"/>
              </w:rPr>
              <w:t>3. Ranah Kultural</w:t>
            </w:r>
            <w:r w:rsidR="00DB28D8"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 w:rsidR="00DB28D8">
              <w:rPr>
                <w:webHidden/>
                <w:rtl/>
              </w:rPr>
              <w:instrText xml:space="preserve"> </w:instrText>
            </w:r>
            <w:r w:rsidR="00DB28D8">
              <w:rPr>
                <w:webHidden/>
              </w:rPr>
              <w:instrText>PAGEREF</w:instrText>
            </w:r>
            <w:r w:rsidR="00DB28D8">
              <w:rPr>
                <w:webHidden/>
                <w:rtl/>
              </w:rPr>
              <w:instrText xml:space="preserve"> _</w:instrText>
            </w:r>
            <w:r w:rsidR="00DB28D8">
              <w:rPr>
                <w:webHidden/>
              </w:rPr>
              <w:instrText>Toc427498347 \h</w:instrText>
            </w:r>
            <w:r w:rsidR="00DB28D8"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 w:rsidR="00DB28D8">
              <w:rPr>
                <w:webHidden/>
                <w:rtl/>
              </w:rPr>
              <w:t>25</w:t>
            </w:r>
            <w:r>
              <w:rPr>
                <w:webHidden/>
                <w:rtl/>
              </w:rPr>
              <w:fldChar w:fldCharType="end"/>
            </w:r>
          </w:hyperlink>
        </w:p>
        <w:p w:rsidR="00DB28D8" w:rsidRDefault="00AE21E9" w:rsidP="00DB28D8">
          <w:pPr>
            <w:pStyle w:val="TOC1"/>
            <w:rPr>
              <w:rFonts w:asciiTheme="minorHAnsi" w:eastAsiaTheme="minorEastAsia" w:hAnsiTheme="minorHAnsi" w:cstheme="minorBidi"/>
              <w:bCs w:val="0"/>
              <w:color w:val="auto"/>
              <w:sz w:val="22"/>
              <w:szCs w:val="22"/>
              <w:rtl/>
            </w:rPr>
          </w:pPr>
          <w:hyperlink w:anchor="_Toc427498348" w:history="1">
            <w:r w:rsidR="00DB28D8" w:rsidRPr="000322C2">
              <w:rPr>
                <w:rStyle w:val="Hyperlink"/>
              </w:rPr>
              <w:t>IV.Proses Integrasi Imāmah Dalam Kehidupan Sosial</w:t>
            </w:r>
            <w:r w:rsidR="00DB28D8"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 w:rsidR="00DB28D8">
              <w:rPr>
                <w:webHidden/>
                <w:rtl/>
              </w:rPr>
              <w:instrText xml:space="preserve"> </w:instrText>
            </w:r>
            <w:r w:rsidR="00DB28D8">
              <w:rPr>
                <w:webHidden/>
              </w:rPr>
              <w:instrText>PAGEREF</w:instrText>
            </w:r>
            <w:r w:rsidR="00DB28D8">
              <w:rPr>
                <w:webHidden/>
                <w:rtl/>
              </w:rPr>
              <w:instrText xml:space="preserve"> _</w:instrText>
            </w:r>
            <w:r w:rsidR="00DB28D8">
              <w:rPr>
                <w:webHidden/>
              </w:rPr>
              <w:instrText>Toc427498348 \h</w:instrText>
            </w:r>
            <w:r w:rsidR="00DB28D8"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 w:rsidR="00DB28D8">
              <w:rPr>
                <w:webHidden/>
                <w:rtl/>
              </w:rPr>
              <w:t>27</w:t>
            </w:r>
            <w:r>
              <w:rPr>
                <w:webHidden/>
                <w:rtl/>
              </w:rPr>
              <w:fldChar w:fldCharType="end"/>
            </w:r>
          </w:hyperlink>
        </w:p>
        <w:p w:rsidR="00DB28D8" w:rsidRDefault="00AE21E9" w:rsidP="00DB28D8">
          <w:pPr>
            <w:pStyle w:val="TOC1"/>
            <w:rPr>
              <w:rFonts w:asciiTheme="minorHAnsi" w:eastAsiaTheme="minorEastAsia" w:hAnsiTheme="minorHAnsi" w:cstheme="minorBidi"/>
              <w:bCs w:val="0"/>
              <w:color w:val="auto"/>
              <w:sz w:val="22"/>
              <w:szCs w:val="22"/>
              <w:rtl/>
            </w:rPr>
          </w:pPr>
          <w:hyperlink w:anchor="_Toc427498349" w:history="1">
            <w:r w:rsidR="00DB28D8" w:rsidRPr="000322C2">
              <w:rPr>
                <w:rStyle w:val="Hyperlink"/>
              </w:rPr>
              <w:t>V. Penutup</w:t>
            </w:r>
            <w:r w:rsidR="00DB28D8"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 w:rsidR="00DB28D8">
              <w:rPr>
                <w:webHidden/>
                <w:rtl/>
              </w:rPr>
              <w:instrText xml:space="preserve"> </w:instrText>
            </w:r>
            <w:r w:rsidR="00DB28D8">
              <w:rPr>
                <w:webHidden/>
              </w:rPr>
              <w:instrText>PAGEREF</w:instrText>
            </w:r>
            <w:r w:rsidR="00DB28D8">
              <w:rPr>
                <w:webHidden/>
                <w:rtl/>
              </w:rPr>
              <w:instrText xml:space="preserve"> _</w:instrText>
            </w:r>
            <w:r w:rsidR="00DB28D8">
              <w:rPr>
                <w:webHidden/>
              </w:rPr>
              <w:instrText>Toc427498349 \h</w:instrText>
            </w:r>
            <w:r w:rsidR="00DB28D8"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 w:rsidR="00DB28D8">
              <w:rPr>
                <w:webHidden/>
                <w:rtl/>
              </w:rPr>
              <w:t>31</w:t>
            </w:r>
            <w:r>
              <w:rPr>
                <w:webHidden/>
                <w:rtl/>
              </w:rPr>
              <w:fldChar w:fldCharType="end"/>
            </w:r>
          </w:hyperlink>
        </w:p>
        <w:p w:rsidR="00DB28D8" w:rsidRDefault="00AE21E9" w:rsidP="00DB28D8">
          <w:pPr>
            <w:pStyle w:val="TOC1"/>
            <w:rPr>
              <w:rFonts w:asciiTheme="minorHAnsi" w:eastAsiaTheme="minorEastAsia" w:hAnsiTheme="minorHAnsi" w:cstheme="minorBidi"/>
              <w:bCs w:val="0"/>
              <w:color w:val="auto"/>
              <w:sz w:val="22"/>
              <w:szCs w:val="22"/>
              <w:rtl/>
            </w:rPr>
          </w:pPr>
          <w:hyperlink w:anchor="_Toc427498350" w:history="1">
            <w:r w:rsidR="00DB28D8" w:rsidRPr="000322C2">
              <w:rPr>
                <w:rStyle w:val="Hyperlink"/>
              </w:rPr>
              <w:t>DAFTAR PUSTAKA</w:t>
            </w:r>
            <w:r w:rsidR="00DB28D8"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 w:rsidR="00DB28D8">
              <w:rPr>
                <w:webHidden/>
                <w:rtl/>
              </w:rPr>
              <w:instrText xml:space="preserve"> </w:instrText>
            </w:r>
            <w:r w:rsidR="00DB28D8">
              <w:rPr>
                <w:webHidden/>
              </w:rPr>
              <w:instrText>PAGEREF</w:instrText>
            </w:r>
            <w:r w:rsidR="00DB28D8">
              <w:rPr>
                <w:webHidden/>
                <w:rtl/>
              </w:rPr>
              <w:instrText xml:space="preserve"> _</w:instrText>
            </w:r>
            <w:r w:rsidR="00DB28D8">
              <w:rPr>
                <w:webHidden/>
              </w:rPr>
              <w:instrText>Toc427498350 \h</w:instrText>
            </w:r>
            <w:r w:rsidR="00DB28D8"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 w:rsidR="00DB28D8">
              <w:rPr>
                <w:webHidden/>
                <w:rtl/>
              </w:rPr>
              <w:t>32</w:t>
            </w:r>
            <w:r>
              <w:rPr>
                <w:webHidden/>
                <w:rtl/>
              </w:rPr>
              <w:fldChar w:fldCharType="end"/>
            </w:r>
          </w:hyperlink>
        </w:p>
        <w:p w:rsidR="00DB28D8" w:rsidRDefault="00AE21E9" w:rsidP="00DB28D8">
          <w:r>
            <w:fldChar w:fldCharType="end"/>
          </w:r>
        </w:p>
      </w:sdtContent>
    </w:sdt>
    <w:p w:rsidR="00CE6A34" w:rsidRPr="00B8495B" w:rsidRDefault="00CE6A34" w:rsidP="00A7629D">
      <w:pPr>
        <w:pStyle w:val="libNormal"/>
      </w:pPr>
    </w:p>
    <w:sectPr w:rsidR="00CE6A34" w:rsidRPr="00B8495B" w:rsidSect="004C3E90">
      <w:footerReference w:type="even" r:id="rId8"/>
      <w:footerReference w:type="default" r:id="rId9"/>
      <w:footerReference w:type="first" r:id="rId10"/>
      <w:type w:val="continuous"/>
      <w:pgSz w:w="11907" w:h="16840" w:code="9"/>
      <w:pgMar w:top="1701" w:right="2268" w:bottom="1701" w:left="2268" w:header="720" w:footer="720" w:gutter="0"/>
      <w:cols w:space="720"/>
      <w:titlePg/>
      <w:bidi/>
      <w:rtlGutter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C87F97" w:rsidRDefault="00C87F97" w:rsidP="00113C59">
      <w:r>
        <w:separator/>
      </w:r>
    </w:p>
  </w:endnote>
  <w:endnote w:type="continuationSeparator" w:id="1">
    <w:p w:rsidR="00C87F97" w:rsidRDefault="00C87F97" w:rsidP="00113C5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C1D40" w:rsidRDefault="00AE21E9" w:rsidP="00113C59">
    <w:pPr>
      <w:pStyle w:val="Footer"/>
    </w:pPr>
    <w:fldSimple w:instr=" PAGE   \* MERGEFORMAT ">
      <w:r w:rsidR="00B25D19">
        <w:rPr>
          <w:noProof/>
        </w:rPr>
        <w:t>32</w:t>
      </w:r>
    </w:fldSimple>
  </w:p>
  <w:p w:rsidR="006C1D40" w:rsidRDefault="006C1D40" w:rsidP="00113C59">
    <w:pPr>
      <w:pStyle w:val="Foo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C1D40" w:rsidRDefault="00AE21E9" w:rsidP="00113C59">
    <w:pPr>
      <w:pStyle w:val="Footer"/>
    </w:pPr>
    <w:fldSimple w:instr=" PAGE   \* MERGEFORMAT ">
      <w:r w:rsidR="00B25D19">
        <w:rPr>
          <w:noProof/>
        </w:rPr>
        <w:t>31</w:t>
      </w:r>
    </w:fldSimple>
  </w:p>
  <w:p w:rsidR="006C1D40" w:rsidRDefault="006C1D40" w:rsidP="00113C59">
    <w:pPr>
      <w:pStyle w:val="Footer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C1D40" w:rsidRDefault="00AE21E9" w:rsidP="00113C59">
    <w:pPr>
      <w:pStyle w:val="Footer"/>
    </w:pPr>
    <w:fldSimple w:instr=" PAGE   \* MERGEFORMAT ">
      <w:r w:rsidR="00B25D19">
        <w:rPr>
          <w:noProof/>
        </w:rPr>
        <w:t>1</w:t>
      </w:r>
    </w:fldSimple>
  </w:p>
  <w:p w:rsidR="006C1D40" w:rsidRDefault="006C1D40" w:rsidP="00113C59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C87F97" w:rsidRDefault="00C87F97" w:rsidP="00113C59">
      <w:r>
        <w:separator/>
      </w:r>
    </w:p>
  </w:footnote>
  <w:footnote w:type="continuationSeparator" w:id="1">
    <w:p w:rsidR="00C87F97" w:rsidRDefault="00C87F97" w:rsidP="00113C59">
      <w:r>
        <w:continuationSeparator/>
      </w:r>
    </w:p>
  </w:footnote>
  <w:footnote w:id="2">
    <w:p w:rsidR="006C1D40" w:rsidRDefault="006C1D40" w:rsidP="007C368C">
      <w:pPr>
        <w:pStyle w:val="libFootnote"/>
      </w:pPr>
      <w:r>
        <w:rPr>
          <w:rStyle w:val="FootnoteReference"/>
        </w:rPr>
        <w:footnoteRef/>
      </w:r>
      <w:r>
        <w:t xml:space="preserve"> Lihat Kuntowijoyo, Islam Sebagai Ilmu Epistemologi, Metodologi dan Etika (Jakarta: Teraju,</w:t>
      </w:r>
    </w:p>
    <w:p w:rsidR="006C1D40" w:rsidRDefault="006C1D40" w:rsidP="007C368C">
      <w:pPr>
        <w:pStyle w:val="libFootnote"/>
      </w:pPr>
      <w:r>
        <w:t>2004), p. 36.</w:t>
      </w:r>
    </w:p>
  </w:footnote>
  <w:footnote w:id="3">
    <w:p w:rsidR="006C1D40" w:rsidRDefault="006C1D40" w:rsidP="007C368C">
      <w:pPr>
        <w:pStyle w:val="libFootnote"/>
      </w:pPr>
      <w:r>
        <w:rPr>
          <w:rStyle w:val="FootnoteReference"/>
        </w:rPr>
        <w:footnoteRef/>
      </w:r>
      <w:r>
        <w:t xml:space="preserve"> Pernyataan yang cukup kuat dalam menempatkan wacana Imāmah sebagai struktur</w:t>
      </w:r>
    </w:p>
    <w:p w:rsidR="006C1D40" w:rsidRDefault="006C1D40" w:rsidP="007C368C">
      <w:pPr>
        <w:pStyle w:val="libFootnote"/>
      </w:pPr>
      <w:r>
        <w:t>pembentuk mazhab Syī’ah datang dari Moojan Momen. Lihat Moojan Momen, An Introduction</w:t>
      </w:r>
    </w:p>
    <w:p w:rsidR="006C1D40" w:rsidRDefault="006C1D40" w:rsidP="007C368C">
      <w:pPr>
        <w:pStyle w:val="libFootnote"/>
      </w:pPr>
      <w:r>
        <w:t>to Shi’i Islam The History and Doctrine of Twelve Shi’ism (New Haven and London: Yale University</w:t>
      </w:r>
    </w:p>
    <w:p w:rsidR="006C1D40" w:rsidRDefault="006C1D40" w:rsidP="007C368C">
      <w:pPr>
        <w:pStyle w:val="libFootnote"/>
      </w:pPr>
      <w:r>
        <w:t>Press, 1985), p. 11</w:t>
      </w:r>
    </w:p>
  </w:footnote>
  <w:footnote w:id="4">
    <w:p w:rsidR="006C1D40" w:rsidRDefault="006C1D40" w:rsidP="007C368C">
      <w:pPr>
        <w:pStyle w:val="libFootnote"/>
      </w:pPr>
      <w:r>
        <w:rPr>
          <w:rStyle w:val="FootnoteReference"/>
        </w:rPr>
        <w:footnoteRef/>
      </w:r>
      <w:r>
        <w:t xml:space="preserve"> Lebih jauh tentang teori waktu Heidegger dapat dilihat dalam Martin Heideger, Being</w:t>
      </w:r>
    </w:p>
    <w:p w:rsidR="006C1D40" w:rsidRDefault="006C1D40" w:rsidP="007C368C">
      <w:pPr>
        <w:pStyle w:val="libFootnote"/>
      </w:pPr>
      <w:r>
        <w:t>and Time (New York: State University of New York Press, 1996), p. 279-307. Dalam tradisi studi</w:t>
      </w:r>
    </w:p>
    <w:p w:rsidR="006C1D40" w:rsidRDefault="006C1D40" w:rsidP="007C368C">
      <w:pPr>
        <w:pStyle w:val="libFootnote"/>
      </w:pPr>
      <w:r>
        <w:t>Islam, relasi ide dan waktu banyak diulas oleh Mulla Shadra, sebagaimana dalam teorinya yang</w:t>
      </w:r>
    </w:p>
    <w:p w:rsidR="006C1D40" w:rsidRDefault="006C1D40" w:rsidP="007C368C">
      <w:pPr>
        <w:pStyle w:val="libFootnote"/>
      </w:pPr>
      <w:r>
        <w:t xml:space="preserve">sangat terkenal ( </w:t>
      </w:r>
      <w:r>
        <w:rPr>
          <w:rtl/>
        </w:rPr>
        <w:t>كل ش</w:t>
      </w:r>
      <w:r>
        <w:rPr>
          <w:rFonts w:hint="cs"/>
          <w:rtl/>
        </w:rPr>
        <w:t>یئ</w:t>
      </w:r>
      <w:r>
        <w:rPr>
          <w:rtl/>
        </w:rPr>
        <w:t xml:space="preserve"> مر</w:t>
      </w:r>
      <w:r>
        <w:rPr>
          <w:rFonts w:ascii="Tahoma" w:hAnsi="Tahoma" w:cs="Tahoma" w:hint="cs"/>
          <w:rtl/>
        </w:rPr>
        <w:t>ھ</w:t>
      </w:r>
      <w:r>
        <w:rPr>
          <w:rFonts w:ascii="Traditional Arabic" w:hAnsi="Traditional Arabic" w:hint="cs"/>
          <w:rtl/>
        </w:rPr>
        <w:t>ونة بأ وقات</w:t>
      </w:r>
      <w:r>
        <w:rPr>
          <w:rFonts w:ascii="Tahoma" w:hAnsi="Tahoma" w:cs="Tahoma" w:hint="cs"/>
          <w:rtl/>
        </w:rPr>
        <w:t>ھ</w:t>
      </w:r>
      <w:r>
        <w:rPr>
          <w:rFonts w:ascii="Traditional Arabic" w:hAnsi="Traditional Arabic" w:hint="cs"/>
          <w:rtl/>
        </w:rPr>
        <w:t>ا</w:t>
      </w:r>
      <w:r>
        <w:t xml:space="preserve"> ) yang artinya bahwa setiap hal (baca: wacana atau ide) sangat</w:t>
      </w:r>
    </w:p>
    <w:p w:rsidR="006C1D40" w:rsidRDefault="006C1D40" w:rsidP="007C368C">
      <w:pPr>
        <w:pStyle w:val="libFootnote"/>
      </w:pPr>
      <w:r>
        <w:t>tergantung pada waktu (dalam memahaminya). Lihat Muhsin Baidarufar, “al-Mabāhis al-Ilhāmah fī al-</w:t>
      </w:r>
    </w:p>
    <w:p w:rsidR="006C1D40" w:rsidRDefault="006C1D40" w:rsidP="007C368C">
      <w:pPr>
        <w:pStyle w:val="libFootnote"/>
      </w:pPr>
      <w:r>
        <w:t>Hikmah al- al- Muta’āliyah,” dalam Mulla Shadra, Tafsir al-Qur’ān al-Karīm (Qum: Isyārat Baidar,</w:t>
      </w:r>
    </w:p>
    <w:p w:rsidR="006C1D40" w:rsidRDefault="006C1D40" w:rsidP="007C368C">
      <w:pPr>
        <w:pStyle w:val="libFootnote"/>
      </w:pPr>
      <w:r>
        <w:t>2000), p. 30-34.</w:t>
      </w:r>
    </w:p>
  </w:footnote>
  <w:footnote w:id="5">
    <w:p w:rsidR="006C1D40" w:rsidRDefault="006C1D40" w:rsidP="009173C8">
      <w:pPr>
        <w:pStyle w:val="libFootnote"/>
      </w:pPr>
      <w:r>
        <w:rPr>
          <w:rStyle w:val="FootnoteReference"/>
        </w:rPr>
        <w:footnoteRef/>
      </w:r>
      <w:r>
        <w:t xml:space="preserve"> Lihat Josef Bleicher, Contemporary Hermeneutics as Method Philosophy and Critique</w:t>
      </w:r>
    </w:p>
    <w:p w:rsidR="006C1D40" w:rsidRDefault="006C1D40" w:rsidP="009173C8">
      <w:pPr>
        <w:pStyle w:val="libFootnote"/>
      </w:pPr>
      <w:r>
        <w:t>(London: Routledge and Kegan Paul, 1980), p. 98.</w:t>
      </w:r>
    </w:p>
  </w:footnote>
  <w:footnote w:id="6">
    <w:p w:rsidR="006C1D40" w:rsidRDefault="006C1D40" w:rsidP="00C97B07">
      <w:pPr>
        <w:pStyle w:val="libFootnote"/>
      </w:pPr>
      <w:r>
        <w:rPr>
          <w:rStyle w:val="FootnoteReference"/>
        </w:rPr>
        <w:footnoteRef/>
      </w:r>
      <w:r>
        <w:t xml:space="preserve"> </w:t>
      </w:r>
      <w:r w:rsidRPr="009173C8">
        <w:t>Lihat Asghar Ali Engineer, Theologi Pembebasan (Yogyakarta: LKiS, 2000), p. 13.</w:t>
      </w:r>
    </w:p>
  </w:footnote>
  <w:footnote w:id="7">
    <w:p w:rsidR="006C1D40" w:rsidRDefault="006C1D40" w:rsidP="009173C8">
      <w:pPr>
        <w:pStyle w:val="libFootnote"/>
      </w:pPr>
      <w:r>
        <w:rPr>
          <w:rStyle w:val="FootnoteReference"/>
        </w:rPr>
        <w:footnoteRef/>
      </w:r>
      <w:r>
        <w:t xml:space="preserve"> Muhammad Husein Ali Kasyif al-Gita, Ahl al-Syī’ah wa Ushūlih (Kairo: Maktabat al-</w:t>
      </w:r>
    </w:p>
    <w:p w:rsidR="006C1D40" w:rsidRDefault="006C1D40" w:rsidP="009173C8">
      <w:pPr>
        <w:pStyle w:val="libFootnote"/>
      </w:pPr>
      <w:r>
        <w:t>Najāt, 1958), p. 48.</w:t>
      </w:r>
    </w:p>
  </w:footnote>
  <w:footnote w:id="8">
    <w:p w:rsidR="006C1D40" w:rsidRDefault="006C1D40" w:rsidP="00B06902">
      <w:pPr>
        <w:pStyle w:val="libFootnote"/>
      </w:pPr>
      <w:r>
        <w:rPr>
          <w:rStyle w:val="FootnoteReference"/>
        </w:rPr>
        <w:footnoteRef/>
      </w:r>
      <w:r>
        <w:t xml:space="preserve"> </w:t>
      </w:r>
      <w:r w:rsidRPr="009173C8">
        <w:t>Hassan Hanafi, Min al-‘Aqīdah ilā al-Tsawrah (Kairo: Madbuly, 1988), p. 67.</w:t>
      </w:r>
    </w:p>
  </w:footnote>
  <w:footnote w:id="9">
    <w:p w:rsidR="006C1D40" w:rsidRDefault="006C1D40" w:rsidP="00B7503C">
      <w:pPr>
        <w:pStyle w:val="libFootnote"/>
      </w:pPr>
      <w:r>
        <w:rPr>
          <w:rStyle w:val="FootnoteReference"/>
        </w:rPr>
        <w:footnoteRef/>
      </w:r>
      <w:r>
        <w:t xml:space="preserve"> </w:t>
      </w:r>
      <w:r w:rsidRPr="009173C8">
        <w:t>Ibid.</w:t>
      </w:r>
    </w:p>
  </w:footnote>
  <w:footnote w:id="10">
    <w:p w:rsidR="006C1D40" w:rsidRDefault="006C1D40" w:rsidP="009173C8">
      <w:pPr>
        <w:pStyle w:val="libFootnote"/>
      </w:pPr>
      <w:r>
        <w:rPr>
          <w:rStyle w:val="FootnoteReference"/>
        </w:rPr>
        <w:footnoteRef/>
      </w:r>
      <w:r>
        <w:t xml:space="preserve"> Pemetaan sejarah seperti ini panulis adopsi dari Harun Nasution. Lihat Harun</w:t>
      </w:r>
    </w:p>
    <w:p w:rsidR="006C1D40" w:rsidRDefault="006C1D40" w:rsidP="009173C8">
      <w:pPr>
        <w:pStyle w:val="libFootnote"/>
      </w:pPr>
      <w:r>
        <w:t>Nasution, Islam Rasional (Bandung: Mizan, 1996), p. 108.</w:t>
      </w:r>
    </w:p>
  </w:footnote>
  <w:footnote w:id="11">
    <w:p w:rsidR="006C1D40" w:rsidRDefault="006C1D40" w:rsidP="009173C8">
      <w:pPr>
        <w:pStyle w:val="libFootnote"/>
      </w:pPr>
      <w:r>
        <w:rPr>
          <w:rStyle w:val="FootnoteReference"/>
        </w:rPr>
        <w:footnoteRef/>
      </w:r>
      <w:r>
        <w:t xml:space="preserve"> Denotasi adalah makna harfiah (Syī’ah sebagai gerakan politik kontra Sunni).</w:t>
      </w:r>
    </w:p>
    <w:p w:rsidR="006C1D40" w:rsidRDefault="006C1D40" w:rsidP="009173C8">
      <w:pPr>
        <w:pStyle w:val="libFootnote"/>
      </w:pPr>
      <w:r>
        <w:t>Sedangkan makna konotasi adalah makna kiasan (Syī’ah sebagai gerakan intelektual).</w:t>
      </w:r>
    </w:p>
  </w:footnote>
  <w:footnote w:id="12">
    <w:p w:rsidR="006C1D40" w:rsidRDefault="006C1D40" w:rsidP="00B856C5">
      <w:pPr>
        <w:pStyle w:val="libFootnote"/>
      </w:pPr>
      <w:r>
        <w:rPr>
          <w:rStyle w:val="FootnoteReference"/>
        </w:rPr>
        <w:footnoteRef/>
      </w:r>
      <w:r>
        <w:t>Lihat Madjid Fachry, A History of Islamic Philosophy (New York: Columbia University</w:t>
      </w:r>
    </w:p>
    <w:p w:rsidR="006C1D40" w:rsidRDefault="006C1D40" w:rsidP="00B856C5">
      <w:pPr>
        <w:pStyle w:val="libFootnote"/>
      </w:pPr>
      <w:r>
        <w:t xml:space="preserve">Press, 1983), p. 307. </w:t>
      </w:r>
    </w:p>
  </w:footnote>
  <w:footnote w:id="13">
    <w:p w:rsidR="006C1D40" w:rsidRDefault="006C1D40" w:rsidP="00B856C5">
      <w:pPr>
        <w:pStyle w:val="libFootnote"/>
      </w:pPr>
      <w:r>
        <w:rPr>
          <w:rStyle w:val="FootnoteReference"/>
        </w:rPr>
        <w:footnoteRef/>
      </w:r>
      <w:r>
        <w:t xml:space="preserve"> Muhammad Husain al-Zahabi, al-Tafsīr wa al-Mufassirūn (Kairo: Maktabah Wahbah,</w:t>
      </w:r>
    </w:p>
    <w:p w:rsidR="006C1D40" w:rsidRDefault="006C1D40" w:rsidP="00B856C5">
      <w:pPr>
        <w:pStyle w:val="libFootnote"/>
      </w:pPr>
      <w:r>
        <w:t>1985), p. 144.</w:t>
      </w:r>
    </w:p>
  </w:footnote>
  <w:footnote w:id="14">
    <w:p w:rsidR="006C1D40" w:rsidRDefault="006C1D40" w:rsidP="00B7503C">
      <w:pPr>
        <w:pStyle w:val="libFootnote"/>
      </w:pPr>
      <w:r>
        <w:rPr>
          <w:rStyle w:val="FootnoteReference"/>
        </w:rPr>
        <w:footnoteRef/>
      </w:r>
      <w:r>
        <w:t xml:space="preserve"> </w:t>
      </w:r>
      <w:r w:rsidRPr="00B856C5">
        <w:t>Ibid.</w:t>
      </w:r>
    </w:p>
  </w:footnote>
  <w:footnote w:id="15">
    <w:p w:rsidR="006C1D40" w:rsidRDefault="006C1D40" w:rsidP="00B856C5">
      <w:pPr>
        <w:pStyle w:val="libFootnote"/>
      </w:pPr>
      <w:r>
        <w:rPr>
          <w:rStyle w:val="FootnoteReference"/>
        </w:rPr>
        <w:footnoteRef/>
      </w:r>
      <w:r>
        <w:t xml:space="preserve"> Harun Nasution, Falsafat dan Mistisisme dalam Islam (Jakarta: Bulan Bintang, 1999), p. 73-</w:t>
      </w:r>
    </w:p>
    <w:p w:rsidR="006C1D40" w:rsidRDefault="006C1D40" w:rsidP="00B856C5">
      <w:pPr>
        <w:pStyle w:val="libFootnote"/>
      </w:pPr>
      <w:r>
        <w:t>76.</w:t>
      </w:r>
    </w:p>
  </w:footnote>
  <w:footnote w:id="16">
    <w:p w:rsidR="006C1D40" w:rsidRDefault="006C1D40" w:rsidP="00B7503C">
      <w:pPr>
        <w:pStyle w:val="libFootnote"/>
      </w:pPr>
      <w:r>
        <w:rPr>
          <w:rStyle w:val="FootnoteReference"/>
        </w:rPr>
        <w:footnoteRef/>
      </w:r>
      <w:r>
        <w:t xml:space="preserve"> </w:t>
      </w:r>
      <w:r w:rsidRPr="00B856C5">
        <w:t>Ibid., p. 12-13.</w:t>
      </w:r>
    </w:p>
  </w:footnote>
  <w:footnote w:id="17">
    <w:p w:rsidR="006C1D40" w:rsidRDefault="006C1D40" w:rsidP="00B856C5">
      <w:pPr>
        <w:pStyle w:val="libFootnote"/>
      </w:pPr>
      <w:r>
        <w:rPr>
          <w:rStyle w:val="FootnoteReference"/>
        </w:rPr>
        <w:footnoteRef/>
      </w:r>
      <w:r>
        <w:t xml:space="preserve"> Lihat Lorens Bagus, Kamus Filsafat (Jakarta: P.T. Gramedia Pustaka Utama, 2002), p.</w:t>
      </w:r>
    </w:p>
    <w:p w:rsidR="006C1D40" w:rsidRDefault="006C1D40" w:rsidP="00B856C5">
      <w:pPr>
        <w:pStyle w:val="libFootnote"/>
      </w:pPr>
      <w:r>
        <w:t>925.</w:t>
      </w:r>
    </w:p>
  </w:footnote>
  <w:footnote w:id="18">
    <w:p w:rsidR="006C1D40" w:rsidRDefault="006C1D40" w:rsidP="00B856C5">
      <w:pPr>
        <w:pStyle w:val="libFootnote"/>
      </w:pPr>
      <w:r>
        <w:rPr>
          <w:rStyle w:val="FootnoteReference"/>
        </w:rPr>
        <w:footnoteRef/>
      </w:r>
      <w:r>
        <w:t xml:space="preserve"> Namun dalam konteks Shadra yang digabungkan tidak hanya pendekatan irfani dan</w:t>
      </w:r>
    </w:p>
    <w:p w:rsidR="006C1D40" w:rsidRDefault="006C1D40" w:rsidP="00B856C5">
      <w:pPr>
        <w:pStyle w:val="libFootnote"/>
      </w:pPr>
      <w:r>
        <w:t>burhani, melainkan juga pendekatan pendekatan bayani dalam satu kesatuan yang utuh atau</w:t>
      </w:r>
    </w:p>
    <w:p w:rsidR="006C1D40" w:rsidRDefault="006C1D40" w:rsidP="00B856C5">
      <w:pPr>
        <w:pStyle w:val="libFootnote"/>
      </w:pPr>
      <w:r>
        <w:t>yang juga dikenal dengan istilah al-Hikmah al-Muta’āliyah.</w:t>
      </w:r>
    </w:p>
  </w:footnote>
  <w:footnote w:id="19">
    <w:p w:rsidR="006C1D40" w:rsidRDefault="006C1D40" w:rsidP="00B856C5">
      <w:pPr>
        <w:pStyle w:val="libFootnote"/>
      </w:pPr>
      <w:r>
        <w:rPr>
          <w:rStyle w:val="FootnoteReference"/>
        </w:rPr>
        <w:footnoteRef/>
      </w:r>
      <w:r>
        <w:t xml:space="preserve"> Fazlur Rahman, “Approaches to Islam in Religious Studies Review Essays”, dalam</w:t>
      </w:r>
    </w:p>
    <w:p w:rsidR="006C1D40" w:rsidRDefault="006C1D40" w:rsidP="00B856C5">
      <w:pPr>
        <w:pStyle w:val="libFootnote"/>
      </w:pPr>
      <w:r>
        <w:t>Richard C. Martin (ed.), Approaches to Islam in Religious Studies (Tucson: The University of</w:t>
      </w:r>
    </w:p>
    <w:p w:rsidR="006C1D40" w:rsidRDefault="006C1D40" w:rsidP="00B856C5">
      <w:pPr>
        <w:pStyle w:val="libFootnote"/>
      </w:pPr>
      <w:r>
        <w:t>Arizona, 1985), h. 87.</w:t>
      </w:r>
    </w:p>
  </w:footnote>
  <w:footnote w:id="20">
    <w:p w:rsidR="006C1D40" w:rsidRDefault="006C1D40" w:rsidP="00B856C5">
      <w:pPr>
        <w:pStyle w:val="libFootnote"/>
      </w:pPr>
      <w:r>
        <w:rPr>
          <w:rStyle w:val="FootnoteReference"/>
        </w:rPr>
        <w:footnoteRef/>
      </w:r>
      <w:r>
        <w:t xml:space="preserve"> Tentang hal ini dilukiskan secara jelas oleh Harun Nasution. Lihat Harun Nasution,</w:t>
      </w:r>
    </w:p>
    <w:p w:rsidR="006C1D40" w:rsidRDefault="006C1D40" w:rsidP="00B856C5">
      <w:pPr>
        <w:pStyle w:val="libFootnote"/>
      </w:pPr>
      <w:r>
        <w:t>Falsafat, op.cit., p. 28-34.</w:t>
      </w:r>
    </w:p>
  </w:footnote>
  <w:footnote w:id="21">
    <w:p w:rsidR="006C1D40" w:rsidRDefault="006C1D40" w:rsidP="00AE7387">
      <w:pPr>
        <w:pStyle w:val="libFootnote"/>
      </w:pPr>
      <w:r>
        <w:rPr>
          <w:rStyle w:val="FootnoteReference"/>
        </w:rPr>
        <w:footnoteRef/>
      </w:r>
      <w:r>
        <w:t xml:space="preserve"> </w:t>
      </w:r>
      <w:r w:rsidRPr="006C1D40">
        <w:t>Haryatmoko, Etika Politik (Jakarta: Kompas, 2003), p. 67.</w:t>
      </w:r>
    </w:p>
  </w:footnote>
  <w:footnote w:id="22">
    <w:p w:rsidR="006C1D40" w:rsidRDefault="006C1D40" w:rsidP="00AE7387">
      <w:pPr>
        <w:pStyle w:val="libFootnote"/>
      </w:pPr>
      <w:r>
        <w:rPr>
          <w:rStyle w:val="FootnoteReference"/>
        </w:rPr>
        <w:footnoteRef/>
      </w:r>
      <w:r>
        <w:t xml:space="preserve"> </w:t>
      </w:r>
      <w:r w:rsidRPr="006C1D40">
        <w:t>Ibid.</w:t>
      </w:r>
    </w:p>
  </w:footnote>
  <w:footnote w:id="23">
    <w:p w:rsidR="006C1D40" w:rsidRDefault="006C1D40" w:rsidP="006C1D40">
      <w:pPr>
        <w:pStyle w:val="libFootnote"/>
      </w:pPr>
      <w:r>
        <w:rPr>
          <w:rStyle w:val="FootnoteReference"/>
        </w:rPr>
        <w:footnoteRef/>
      </w:r>
      <w:r>
        <w:t xml:space="preserve"> Bernard Crick, Concept in Sosial Thought, terj. Ribut Wahyudi (Surabaya: Pustaka</w:t>
      </w:r>
    </w:p>
    <w:p w:rsidR="006C1D40" w:rsidRDefault="006C1D40" w:rsidP="006C1D40">
      <w:pPr>
        <w:pStyle w:val="libFootnote"/>
      </w:pPr>
      <w:r>
        <w:t>Promethea, 2001), p. 130.</w:t>
      </w:r>
    </w:p>
  </w:footnote>
  <w:footnote w:id="24">
    <w:p w:rsidR="006C1D40" w:rsidRDefault="006C1D40" w:rsidP="00603C6E">
      <w:pPr>
        <w:pStyle w:val="libFootnote"/>
      </w:pPr>
      <w:r>
        <w:rPr>
          <w:rStyle w:val="FootnoteReference"/>
        </w:rPr>
        <w:footnoteRef/>
      </w:r>
      <w:r>
        <w:t xml:space="preserve"> </w:t>
      </w:r>
      <w:r w:rsidRPr="006C1D40">
        <w:t>Ibid.</w:t>
      </w:r>
    </w:p>
  </w:footnote>
  <w:footnote w:id="25">
    <w:p w:rsidR="006C1D40" w:rsidRDefault="006C1D40" w:rsidP="006C1D40">
      <w:pPr>
        <w:pStyle w:val="libFootnote"/>
      </w:pPr>
      <w:r>
        <w:rPr>
          <w:rStyle w:val="FootnoteReference"/>
        </w:rPr>
        <w:footnoteRef/>
      </w:r>
      <w:r>
        <w:t xml:space="preserve"> Di antara dalil-dalil naqli yang dimaksud adalah QS. 5: 55-56 Sedangkan argumentasi</w:t>
      </w:r>
    </w:p>
    <w:p w:rsidR="006C1D40" w:rsidRDefault="006C1D40" w:rsidP="006C1D40">
      <w:pPr>
        <w:pStyle w:val="libFootnote"/>
      </w:pPr>
      <w:r>
        <w:t>yang rasional dapat ditilik dalam pernyataan Ali berikut ini: “Kedudukanku di sisi Rasulullah</w:t>
      </w:r>
    </w:p>
    <w:p w:rsidR="006C1D40" w:rsidRDefault="006C1D40" w:rsidP="006C1D40">
      <w:pPr>
        <w:pStyle w:val="libFootnote"/>
      </w:pPr>
      <w:r>
        <w:t>Saw. Seperti lengan atas dan bahu, seperti hasta dengan lengan atas, dan seperti tangan dan</w:t>
      </w:r>
    </w:p>
    <w:p w:rsidR="006C1D40" w:rsidRDefault="006C1D40" w:rsidP="006C1D40">
      <w:pPr>
        <w:pStyle w:val="libFootnote"/>
      </w:pPr>
      <w:r>
        <w:t>bahu. Beliau telah mendidikku ketika aku masih kanak-kanak dan menjadikan aku sebagai</w:t>
      </w:r>
    </w:p>
    <w:p w:rsidR="006C1D40" w:rsidRDefault="006C1D40" w:rsidP="006C1D40">
      <w:pPr>
        <w:pStyle w:val="libFootnote"/>
      </w:pPr>
      <w:r>
        <w:t>saudaranya ketika aku dewasa. Sungguh, kalian telah mengetahui bahwasanya aku</w:t>
      </w:r>
    </w:p>
    <w:p w:rsidR="006C1D40" w:rsidRDefault="006C1D40" w:rsidP="006C1D40">
      <w:pPr>
        <w:pStyle w:val="libFootnote"/>
      </w:pPr>
      <w:r>
        <w:t>mempunyai majelis khusus dengan beliau yang tidak diketahui orang lain selain diriku. Beliau</w:t>
      </w:r>
    </w:p>
    <w:p w:rsidR="006C1D40" w:rsidRDefault="006C1D40" w:rsidP="006C1D40">
      <w:pPr>
        <w:pStyle w:val="libFootnote"/>
      </w:pPr>
      <w:r>
        <w:t>juga mewasiatkan kepadaku, tidak kepada para sahabat beliau atau keluarga beliau yang lain”.</w:t>
      </w:r>
    </w:p>
    <w:p w:rsidR="006C1D40" w:rsidRDefault="006C1D40" w:rsidP="006C1D40">
      <w:pPr>
        <w:pStyle w:val="libFootnote"/>
      </w:pPr>
      <w:r>
        <w:t>Lihat Syaikh Fathullah al-Hairi (ed.), al-Imām ‘Alī: al-Mukhtār min Bayānihi wa Hikāmihi (London:</w:t>
      </w:r>
    </w:p>
    <w:p w:rsidR="006C1D40" w:rsidRDefault="006C1D40" w:rsidP="006C1D40">
      <w:pPr>
        <w:pStyle w:val="libFootnote"/>
      </w:pPr>
      <w:r>
        <w:t>Zahra Publication, 1998), p. 23.</w:t>
      </w:r>
    </w:p>
  </w:footnote>
  <w:footnote w:id="26">
    <w:p w:rsidR="006C1D40" w:rsidRDefault="006C1D40" w:rsidP="006C1D40">
      <w:pPr>
        <w:pStyle w:val="libFootnote"/>
      </w:pPr>
      <w:r>
        <w:rPr>
          <w:rStyle w:val="FootnoteReference"/>
        </w:rPr>
        <w:footnoteRef/>
      </w:r>
      <w:r>
        <w:t xml:space="preserve"> Musthafa al-Siba’i, Sunnah dan Peranannya dalam Penetapan Hukum Islam, Sebuah</w:t>
      </w:r>
    </w:p>
    <w:p w:rsidR="006C1D40" w:rsidRDefault="006C1D40" w:rsidP="006C1D40">
      <w:pPr>
        <w:pStyle w:val="libFootnote"/>
      </w:pPr>
      <w:r>
        <w:t>Pembelaan Kaum Sunni, terj. Nurcholish Madjid (Jakarta: Pustaka Firdaus, 1993), p. 103.</w:t>
      </w:r>
    </w:p>
  </w:footnote>
  <w:footnote w:id="27">
    <w:p w:rsidR="006C1D40" w:rsidRDefault="006C1D40" w:rsidP="00603C6E">
      <w:pPr>
        <w:pStyle w:val="libFootnote"/>
      </w:pPr>
      <w:r>
        <w:rPr>
          <w:rStyle w:val="FootnoteReference"/>
        </w:rPr>
        <w:footnoteRef/>
      </w:r>
      <w:r>
        <w:t xml:space="preserve"> </w:t>
      </w:r>
      <w:r w:rsidRPr="006C1D40">
        <w:t>Ibid.</w:t>
      </w:r>
    </w:p>
  </w:footnote>
  <w:footnote w:id="28">
    <w:p w:rsidR="006C1D40" w:rsidRDefault="006C1D40" w:rsidP="006C1D40">
      <w:pPr>
        <w:pStyle w:val="libFootnote"/>
      </w:pPr>
      <w:r>
        <w:rPr>
          <w:rStyle w:val="FootnoteReference"/>
        </w:rPr>
        <w:footnoteRef/>
      </w:r>
      <w:r>
        <w:t xml:space="preserve"> Fuad Mohn Fachruddin, Syī’ah: Suatu Pengalaman Kritikal (Jakarta: Pedoman Ilmu Jaya,</w:t>
      </w:r>
    </w:p>
    <w:p w:rsidR="006C1D40" w:rsidRDefault="006C1D40" w:rsidP="006C1D40">
      <w:pPr>
        <w:pStyle w:val="libFootnote"/>
      </w:pPr>
      <w:r>
        <w:t>1990), p. 11.</w:t>
      </w:r>
    </w:p>
  </w:footnote>
  <w:footnote w:id="29">
    <w:p w:rsidR="006C1D40" w:rsidRDefault="006C1D40" w:rsidP="006C1D40">
      <w:pPr>
        <w:pStyle w:val="libFootnote"/>
      </w:pPr>
      <w:r>
        <w:rPr>
          <w:rStyle w:val="FootnoteReference"/>
        </w:rPr>
        <w:footnoteRef/>
      </w:r>
      <w:r>
        <w:t xml:space="preserve"> Policy adalah hal-hal yang menyangkut kebijakan umum dalam menejmen publik.</w:t>
      </w:r>
    </w:p>
    <w:p w:rsidR="006C1D40" w:rsidRDefault="006C1D40" w:rsidP="006C1D40">
      <w:pPr>
        <w:pStyle w:val="libFootnote"/>
      </w:pPr>
      <w:r>
        <w:t>Sementara polity sarana yang dibutuhkan untuk merealisasikan program tersebut. Adapun</w:t>
      </w:r>
    </w:p>
    <w:p w:rsidR="006C1D40" w:rsidRDefault="006C1D40" w:rsidP="006C1D40">
      <w:pPr>
        <w:pStyle w:val="libFootnote"/>
      </w:pPr>
      <w:r>
        <w:t>politics adalah realisasi dari program dengan wujud kerja konkret. Haryatmoko, op.cit., p. 25-27</w:t>
      </w:r>
    </w:p>
  </w:footnote>
  <w:footnote w:id="30">
    <w:p w:rsidR="006C1D40" w:rsidRDefault="006C1D40" w:rsidP="006C1D40">
      <w:pPr>
        <w:pStyle w:val="libFootnote"/>
      </w:pPr>
      <w:r>
        <w:rPr>
          <w:rStyle w:val="FootnoteReference"/>
        </w:rPr>
        <w:footnoteRef/>
      </w:r>
      <w:r>
        <w:t xml:space="preserve"> Abd Aziz A. Sachedina, The Just Ruller in Shi’ite Islam, terj. Ilyas Hasan (Bandung:</w:t>
      </w:r>
    </w:p>
    <w:p w:rsidR="006C1D40" w:rsidRDefault="006C1D40" w:rsidP="006C1D40">
      <w:pPr>
        <w:pStyle w:val="libFootnote"/>
      </w:pPr>
      <w:r>
        <w:t>Mizan, 1991), p. 243.</w:t>
      </w:r>
    </w:p>
  </w:footnote>
  <w:footnote w:id="31">
    <w:p w:rsidR="00362198" w:rsidRDefault="006C1D40" w:rsidP="00362198">
      <w:pPr>
        <w:pStyle w:val="libFootnote"/>
      </w:pPr>
      <w:r>
        <w:rPr>
          <w:rStyle w:val="FootnoteReference"/>
        </w:rPr>
        <w:footnoteRef/>
      </w:r>
      <w:r>
        <w:t xml:space="preserve"> </w:t>
      </w:r>
      <w:r w:rsidR="00362198">
        <w:t>Mustafa al-Siba’i, loc. cit. Bandingkan dengan Khaled M. Abou el-Fadl, Speaking in Gods</w:t>
      </w:r>
    </w:p>
    <w:p w:rsidR="00362198" w:rsidRDefault="00362198" w:rsidP="00362198">
      <w:pPr>
        <w:pStyle w:val="libFootnote"/>
      </w:pPr>
      <w:r>
        <w:t>Name; Islamic Law, Authority, And Women, terj.R. Cecep Lukman Yasin (Jakarta: Serambi, 2003),</w:t>
      </w:r>
    </w:p>
    <w:p w:rsidR="006C1D40" w:rsidRDefault="00362198" w:rsidP="00362198">
      <w:pPr>
        <w:pStyle w:val="libFootnote"/>
      </w:pPr>
      <w:r>
        <w:t>p. 187.</w:t>
      </w:r>
    </w:p>
  </w:footnote>
  <w:footnote w:id="32">
    <w:p w:rsidR="00362198" w:rsidRDefault="006C1D40" w:rsidP="00362198">
      <w:pPr>
        <w:pStyle w:val="libFootnote"/>
      </w:pPr>
      <w:r>
        <w:rPr>
          <w:rStyle w:val="FootnoteReference"/>
        </w:rPr>
        <w:footnoteRef/>
      </w:r>
      <w:r>
        <w:t xml:space="preserve"> </w:t>
      </w:r>
      <w:r w:rsidR="00362198">
        <w:t>Lihat Munawir Sazdali, Islam dan Tata Negara: Ajaran, Sejarah, dan Pemikiran (Jakarta:</w:t>
      </w:r>
    </w:p>
    <w:p w:rsidR="006C1D40" w:rsidRDefault="00362198" w:rsidP="00362198">
      <w:pPr>
        <w:pStyle w:val="libFootnote"/>
      </w:pPr>
      <w:r>
        <w:t>UI Press, 1990), p.215</w:t>
      </w:r>
    </w:p>
  </w:footnote>
  <w:footnote w:id="33">
    <w:p w:rsidR="00362198" w:rsidRDefault="006C1D40" w:rsidP="00362198">
      <w:pPr>
        <w:pStyle w:val="libFootnote"/>
      </w:pPr>
      <w:r>
        <w:rPr>
          <w:rStyle w:val="FootnoteReference"/>
        </w:rPr>
        <w:footnoteRef/>
      </w:r>
      <w:r>
        <w:t xml:space="preserve"> </w:t>
      </w:r>
      <w:r w:rsidR="00362198">
        <w:t>Selengkapnya lihat Abdullah Ahmad An-Naim, Islam dan Negara Sekular Menegosiasikan</w:t>
      </w:r>
    </w:p>
    <w:p w:rsidR="006C1D40" w:rsidRDefault="00362198" w:rsidP="00362198">
      <w:pPr>
        <w:pStyle w:val="libFootnote"/>
      </w:pPr>
      <w:r>
        <w:t>Masa depan Islam, terj. Sri Murniati (Bandung: Mizan, 2007), p. 147-151</w:t>
      </w:r>
    </w:p>
  </w:footnote>
  <w:footnote w:id="34">
    <w:p w:rsidR="006C1D40" w:rsidRDefault="006C1D40" w:rsidP="00730779">
      <w:pPr>
        <w:pStyle w:val="libFootnote"/>
      </w:pPr>
      <w:r>
        <w:rPr>
          <w:rStyle w:val="FootnoteReference"/>
        </w:rPr>
        <w:footnoteRef/>
      </w:r>
      <w:r>
        <w:t xml:space="preserve"> </w:t>
      </w:r>
      <w:r w:rsidR="00362198" w:rsidRPr="00362198">
        <w:t>Ernest Gellner, Muslim Society (Cambridge: Cambridge University Press, 1981), p. 24.</w:t>
      </w:r>
    </w:p>
  </w:footnote>
  <w:footnote w:id="35">
    <w:p w:rsidR="00362198" w:rsidRDefault="006C1D40" w:rsidP="00362198">
      <w:pPr>
        <w:pStyle w:val="libFootnote"/>
      </w:pPr>
      <w:r>
        <w:rPr>
          <w:rStyle w:val="FootnoteReference"/>
        </w:rPr>
        <w:footnoteRef/>
      </w:r>
      <w:r>
        <w:t xml:space="preserve"> </w:t>
      </w:r>
      <w:r w:rsidR="00362198">
        <w:t>Gulam Abbas Tawassuli, “Sepintas Tentang Ali Syari’ati”, pengantar dalam Ali</w:t>
      </w:r>
    </w:p>
    <w:p w:rsidR="00362198" w:rsidRDefault="00362198" w:rsidP="00362198">
      <w:pPr>
        <w:pStyle w:val="libFootnote"/>
      </w:pPr>
      <w:r>
        <w:t>Syari’ati, Humanisme Antara Islam dan Mazhab Barat, terj. Afif Muhammad (Bandung: Pustaka</w:t>
      </w:r>
    </w:p>
    <w:p w:rsidR="006C1D40" w:rsidRDefault="00362198" w:rsidP="00362198">
      <w:pPr>
        <w:pStyle w:val="libFootnote"/>
      </w:pPr>
      <w:r>
        <w:t>Hidayah, 1996), p. 24</w:t>
      </w:r>
    </w:p>
  </w:footnote>
  <w:footnote w:id="36">
    <w:p w:rsidR="006C1D40" w:rsidRDefault="006C1D40" w:rsidP="00B32C37">
      <w:pPr>
        <w:pStyle w:val="libFootnote"/>
      </w:pPr>
      <w:r>
        <w:rPr>
          <w:rStyle w:val="FootnoteReference"/>
        </w:rPr>
        <w:footnoteRef/>
      </w:r>
      <w:r>
        <w:t xml:space="preserve"> </w:t>
      </w:r>
      <w:r w:rsidR="00362198" w:rsidRPr="00362198">
        <w:t>Sachedina, op.cit., p. 246.</w:t>
      </w:r>
    </w:p>
  </w:footnote>
  <w:footnote w:id="37">
    <w:p w:rsidR="006C1D40" w:rsidRDefault="006C1D40" w:rsidP="00B32C37">
      <w:pPr>
        <w:pStyle w:val="libFootnote"/>
      </w:pPr>
      <w:r>
        <w:rPr>
          <w:rStyle w:val="FootnoteReference"/>
        </w:rPr>
        <w:footnoteRef/>
      </w:r>
      <w:r>
        <w:t xml:space="preserve"> </w:t>
      </w:r>
      <w:r w:rsidR="00362198" w:rsidRPr="00362198">
        <w:t>Ibid.</w:t>
      </w:r>
    </w:p>
  </w:footnote>
  <w:footnote w:id="38">
    <w:p w:rsidR="006C1D40" w:rsidRDefault="006C1D40" w:rsidP="00B32C37">
      <w:pPr>
        <w:pStyle w:val="libFootnote"/>
      </w:pPr>
      <w:r>
        <w:rPr>
          <w:rStyle w:val="FootnoteReference"/>
        </w:rPr>
        <w:footnoteRef/>
      </w:r>
      <w:r>
        <w:t xml:space="preserve"> </w:t>
      </w:r>
      <w:r w:rsidR="00D7469C" w:rsidRPr="00D7469C">
        <w:t>Ibid.</w:t>
      </w:r>
    </w:p>
  </w:footnote>
  <w:footnote w:id="39">
    <w:p w:rsidR="00D7469C" w:rsidRDefault="006C1D40" w:rsidP="00D7469C">
      <w:pPr>
        <w:pStyle w:val="libFootnote"/>
      </w:pPr>
      <w:r>
        <w:rPr>
          <w:rStyle w:val="FootnoteReference"/>
        </w:rPr>
        <w:footnoteRef/>
      </w:r>
      <w:r>
        <w:t xml:space="preserve"> </w:t>
      </w:r>
      <w:r w:rsidR="00D7469C">
        <w:t>Syari’ati, Ummah dan Imamah Suatu Tinjauan Sosiologis, terj. Afif Muhammad</w:t>
      </w:r>
    </w:p>
    <w:p w:rsidR="006C1D40" w:rsidRDefault="00D7469C" w:rsidP="00D7469C">
      <w:pPr>
        <w:pStyle w:val="libFootnote"/>
      </w:pPr>
      <w:r>
        <w:t>(Bandung: Pustaka Hidayah, 1995), p. 56</w:t>
      </w:r>
    </w:p>
  </w:footnote>
  <w:footnote w:id="40">
    <w:p w:rsidR="00D7469C" w:rsidRDefault="006C1D40" w:rsidP="00D7469C">
      <w:pPr>
        <w:pStyle w:val="libFootnote"/>
      </w:pPr>
      <w:r>
        <w:rPr>
          <w:rStyle w:val="FootnoteReference"/>
        </w:rPr>
        <w:footnoteRef/>
      </w:r>
      <w:r>
        <w:t xml:space="preserve"> </w:t>
      </w:r>
      <w:r w:rsidR="00D7469C">
        <w:t>Ibid. Pengertian yang senada mengenai ummah juga dikemukakan oleh Bahtiar</w:t>
      </w:r>
    </w:p>
    <w:p w:rsidR="00D7469C" w:rsidRDefault="00D7469C" w:rsidP="00D7469C">
      <w:pPr>
        <w:pStyle w:val="libFootnote"/>
      </w:pPr>
      <w:r>
        <w:t>Effendy. Selanjutnya lihat Bahtiar Effendi, Islam dan Negara Transformasi Pemikiran dan Praktik</w:t>
      </w:r>
    </w:p>
    <w:p w:rsidR="006C1D40" w:rsidRDefault="00D7469C" w:rsidP="00D7469C">
      <w:pPr>
        <w:pStyle w:val="libFootnote"/>
      </w:pPr>
      <w:r>
        <w:t>Politik Islam di Indonesia (Jakarta: paramadina, 1998), p. 12.</w:t>
      </w:r>
    </w:p>
  </w:footnote>
  <w:footnote w:id="41">
    <w:p w:rsidR="006C1D40" w:rsidRDefault="006C1D40" w:rsidP="00B32C37">
      <w:pPr>
        <w:pStyle w:val="libFootnote"/>
      </w:pPr>
      <w:r>
        <w:rPr>
          <w:rStyle w:val="FootnoteReference"/>
        </w:rPr>
        <w:footnoteRef/>
      </w:r>
      <w:r>
        <w:t xml:space="preserve"> </w:t>
      </w:r>
      <w:r w:rsidR="00D7469C" w:rsidRPr="00D7469C">
        <w:t>Ibid.</w:t>
      </w:r>
    </w:p>
  </w:footnote>
  <w:footnote w:id="42">
    <w:p w:rsidR="006C1D40" w:rsidRDefault="006C1D40" w:rsidP="00B32C37">
      <w:pPr>
        <w:pStyle w:val="libFootnote"/>
      </w:pPr>
      <w:r>
        <w:rPr>
          <w:rStyle w:val="FootnoteReference"/>
        </w:rPr>
        <w:footnoteRef/>
      </w:r>
      <w:r>
        <w:t xml:space="preserve"> </w:t>
      </w:r>
      <w:r w:rsidR="00D7469C" w:rsidRPr="00D7469C">
        <w:t>Ibid.</w:t>
      </w:r>
    </w:p>
  </w:footnote>
  <w:footnote w:id="43">
    <w:p w:rsidR="006C1D40" w:rsidRDefault="006C1D40" w:rsidP="00725DA4">
      <w:pPr>
        <w:pStyle w:val="libFootnote"/>
      </w:pPr>
      <w:r>
        <w:rPr>
          <w:rStyle w:val="FootnoteReference"/>
        </w:rPr>
        <w:footnoteRef/>
      </w:r>
      <w:r>
        <w:t xml:space="preserve"> </w:t>
      </w:r>
      <w:r w:rsidR="00D7469C" w:rsidRPr="00D7469C">
        <w:t>Ibid.</w:t>
      </w:r>
    </w:p>
  </w:footnote>
  <w:footnote w:id="44">
    <w:p w:rsidR="00415087" w:rsidRDefault="006C1D40" w:rsidP="00415087">
      <w:pPr>
        <w:pStyle w:val="libFootnote"/>
      </w:pPr>
      <w:r>
        <w:rPr>
          <w:rStyle w:val="FootnoteReference"/>
        </w:rPr>
        <w:footnoteRef/>
      </w:r>
      <w:r>
        <w:t xml:space="preserve"> </w:t>
      </w:r>
      <w:r w:rsidR="00415087">
        <w:t>Ali Syari’ati, A Glance at Tomorrow’s History, terj. Satrio Pinandito (Bandung: Pustaka</w:t>
      </w:r>
    </w:p>
    <w:p w:rsidR="006C1D40" w:rsidRDefault="00415087" w:rsidP="00415087">
      <w:pPr>
        <w:pStyle w:val="libFootnote"/>
      </w:pPr>
      <w:r>
        <w:t>Hidayah, 2006), p. 52.</w:t>
      </w:r>
    </w:p>
  </w:footnote>
  <w:footnote w:id="45">
    <w:p w:rsidR="006C1D40" w:rsidRDefault="006C1D40" w:rsidP="000F0A43">
      <w:pPr>
        <w:pStyle w:val="libFootnote"/>
      </w:pPr>
      <w:r>
        <w:rPr>
          <w:rStyle w:val="FootnoteReference"/>
        </w:rPr>
        <w:footnoteRef/>
      </w:r>
      <w:r>
        <w:t xml:space="preserve"> </w:t>
      </w:r>
      <w:r w:rsidR="00415087" w:rsidRPr="00415087">
        <w:t>Lebih lengkapnya lihat Nurcholish Madjid, op.cit., p. 132-143.</w:t>
      </w:r>
    </w:p>
  </w:footnote>
  <w:footnote w:id="46">
    <w:p w:rsidR="00415087" w:rsidRDefault="006C1D40" w:rsidP="00415087">
      <w:pPr>
        <w:pStyle w:val="libFootnote"/>
      </w:pPr>
      <w:r>
        <w:rPr>
          <w:rStyle w:val="FootnoteReference"/>
        </w:rPr>
        <w:footnoteRef/>
      </w:r>
      <w:r>
        <w:t xml:space="preserve"> </w:t>
      </w:r>
      <w:r w:rsidR="00415087">
        <w:t>Tentang gagasan filsafat Mulla Sadra dapat ditemukan dalam al-Syirazi, al-Asfār al-</w:t>
      </w:r>
    </w:p>
    <w:p w:rsidR="006C1D40" w:rsidRDefault="00415087" w:rsidP="00415087">
      <w:pPr>
        <w:pStyle w:val="libFootnote"/>
      </w:pPr>
      <w:r>
        <w:t>Arba’ah (Teheran: Qum, 1865).</w:t>
      </w:r>
    </w:p>
  </w:footnote>
  <w:footnote w:id="47">
    <w:p w:rsidR="006C1D40" w:rsidRDefault="006C1D40" w:rsidP="001C2BD8">
      <w:pPr>
        <w:pStyle w:val="libFootnote"/>
      </w:pPr>
      <w:r>
        <w:rPr>
          <w:rStyle w:val="FootnoteReference"/>
        </w:rPr>
        <w:footnoteRef/>
      </w:r>
      <w:r>
        <w:t xml:space="preserve"> </w:t>
      </w:r>
      <w:r w:rsidR="00415087" w:rsidRPr="00415087">
        <w:t>Emha Ainun Nadjib, Jejak Tinju Sang Kiai (Jakarta: Penerbit Kompas, 2008), p. 8.</w:t>
      </w:r>
    </w:p>
  </w:footnote>
  <w:footnote w:id="48">
    <w:p w:rsidR="00415087" w:rsidRDefault="006C1D40" w:rsidP="00415087">
      <w:pPr>
        <w:pStyle w:val="libFootnote"/>
      </w:pPr>
      <w:r>
        <w:rPr>
          <w:rStyle w:val="FootnoteReference"/>
        </w:rPr>
        <w:footnoteRef/>
      </w:r>
      <w:r>
        <w:t xml:space="preserve"> </w:t>
      </w:r>
      <w:r w:rsidR="00415087">
        <w:t>Lihat Antony Giddens, New Rules of Sociological Method: A Positive Critique of Interpretatif</w:t>
      </w:r>
    </w:p>
    <w:p w:rsidR="006C1D40" w:rsidRDefault="00415087" w:rsidP="00415087">
      <w:pPr>
        <w:pStyle w:val="libFootnote"/>
      </w:pPr>
      <w:r>
        <w:t>Sociologies (London: The Anchor Press, 1976), p. 122.</w:t>
      </w:r>
    </w:p>
  </w:footnote>
  <w:footnote w:id="49">
    <w:p w:rsidR="00415087" w:rsidRDefault="006C1D40" w:rsidP="00415087">
      <w:pPr>
        <w:pStyle w:val="libFootnote"/>
      </w:pPr>
      <w:r>
        <w:rPr>
          <w:rStyle w:val="FootnoteReference"/>
        </w:rPr>
        <w:footnoteRef/>
      </w:r>
      <w:r>
        <w:t xml:space="preserve"> </w:t>
      </w:r>
      <w:r w:rsidR="00415087">
        <w:t>Lihat Pierre Bourdieu, In Other World, Essays Toward a Reflexive Sociology (Cambridge:</w:t>
      </w:r>
    </w:p>
    <w:p w:rsidR="006C1D40" w:rsidRDefault="00415087" w:rsidP="00415087">
      <w:pPr>
        <w:pStyle w:val="libFootnote"/>
      </w:pPr>
      <w:r>
        <w:t>polity press, 1990), p. 127.</w:t>
      </w:r>
    </w:p>
  </w:footnote>
  <w:footnote w:id="50">
    <w:p w:rsidR="00415087" w:rsidRDefault="006C1D40" w:rsidP="00415087">
      <w:pPr>
        <w:pStyle w:val="libFootnote"/>
      </w:pPr>
      <w:r>
        <w:rPr>
          <w:rStyle w:val="FootnoteReference"/>
        </w:rPr>
        <w:footnoteRef/>
      </w:r>
      <w:r>
        <w:t xml:space="preserve"> </w:t>
      </w:r>
      <w:r w:rsidR="00415087">
        <w:t>Jurgen Habermas, The Theory of Communicative Active ((Boston: Beacon Press, 1983), p.</w:t>
      </w:r>
    </w:p>
    <w:p w:rsidR="006C1D40" w:rsidRDefault="00415087" w:rsidP="00415087">
      <w:pPr>
        <w:pStyle w:val="libFootnote"/>
      </w:pPr>
      <w:r>
        <w:t>103.</w:t>
      </w:r>
    </w:p>
  </w:footnote>
  <w:footnote w:id="51">
    <w:p w:rsidR="00415087" w:rsidRDefault="006C1D40" w:rsidP="00415087">
      <w:pPr>
        <w:pStyle w:val="libFootnote"/>
      </w:pPr>
      <w:r>
        <w:rPr>
          <w:rStyle w:val="FootnoteReference"/>
        </w:rPr>
        <w:footnoteRef/>
      </w:r>
      <w:r>
        <w:t xml:space="preserve"> </w:t>
      </w:r>
      <w:r w:rsidR="00415087">
        <w:t>F. Budi Hardiman, Menuju Masyarakat Komunikatif; Ilmu, Masyarakat, Politik dan</w:t>
      </w:r>
    </w:p>
    <w:p w:rsidR="006C1D40" w:rsidRDefault="00415087" w:rsidP="00415087">
      <w:pPr>
        <w:pStyle w:val="libFootnote"/>
      </w:pPr>
      <w:r>
        <w:t>Postmodernisme Menurut Jurgen Habermas (Yogyakarta: Kanisius, 1993), p. xxii.</w:t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AA843474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022F79B8"/>
    <w:multiLevelType w:val="hybridMultilevel"/>
    <w:tmpl w:val="8B5EF81E"/>
    <w:lvl w:ilvl="0" w:tplc="F0D6E318">
      <w:start w:val="1"/>
      <w:numFmt w:val="decimal"/>
      <w:lvlText w:val="%1."/>
      <w:lvlJc w:val="left"/>
      <w:pPr>
        <w:ind w:left="648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368" w:hanging="360"/>
      </w:pPr>
    </w:lvl>
    <w:lvl w:ilvl="2" w:tplc="0409001B" w:tentative="1">
      <w:start w:val="1"/>
      <w:numFmt w:val="lowerRoman"/>
      <w:lvlText w:val="%3."/>
      <w:lvlJc w:val="right"/>
      <w:pPr>
        <w:ind w:left="2088" w:hanging="180"/>
      </w:pPr>
    </w:lvl>
    <w:lvl w:ilvl="3" w:tplc="0409000F" w:tentative="1">
      <w:start w:val="1"/>
      <w:numFmt w:val="decimal"/>
      <w:lvlText w:val="%4."/>
      <w:lvlJc w:val="left"/>
      <w:pPr>
        <w:ind w:left="2808" w:hanging="360"/>
      </w:pPr>
    </w:lvl>
    <w:lvl w:ilvl="4" w:tplc="04090019" w:tentative="1">
      <w:start w:val="1"/>
      <w:numFmt w:val="lowerLetter"/>
      <w:lvlText w:val="%5."/>
      <w:lvlJc w:val="left"/>
      <w:pPr>
        <w:ind w:left="3528" w:hanging="360"/>
      </w:pPr>
    </w:lvl>
    <w:lvl w:ilvl="5" w:tplc="0409001B" w:tentative="1">
      <w:start w:val="1"/>
      <w:numFmt w:val="lowerRoman"/>
      <w:lvlText w:val="%6."/>
      <w:lvlJc w:val="right"/>
      <w:pPr>
        <w:ind w:left="4248" w:hanging="180"/>
      </w:pPr>
    </w:lvl>
    <w:lvl w:ilvl="6" w:tplc="0409000F" w:tentative="1">
      <w:start w:val="1"/>
      <w:numFmt w:val="decimal"/>
      <w:lvlText w:val="%7."/>
      <w:lvlJc w:val="left"/>
      <w:pPr>
        <w:ind w:left="4968" w:hanging="360"/>
      </w:pPr>
    </w:lvl>
    <w:lvl w:ilvl="7" w:tplc="04090019" w:tentative="1">
      <w:start w:val="1"/>
      <w:numFmt w:val="lowerLetter"/>
      <w:lvlText w:val="%8."/>
      <w:lvlJc w:val="left"/>
      <w:pPr>
        <w:ind w:left="5688" w:hanging="360"/>
      </w:pPr>
    </w:lvl>
    <w:lvl w:ilvl="8" w:tplc="0409001B" w:tentative="1">
      <w:start w:val="1"/>
      <w:numFmt w:val="lowerRoman"/>
      <w:lvlText w:val="%9."/>
      <w:lvlJc w:val="right"/>
      <w:pPr>
        <w:ind w:left="6408" w:hanging="180"/>
      </w:pPr>
    </w:lvl>
  </w:abstractNum>
  <w:abstractNum w:abstractNumId="2">
    <w:nsid w:val="056113DC"/>
    <w:multiLevelType w:val="hybridMultilevel"/>
    <w:tmpl w:val="B5445F3E"/>
    <w:lvl w:ilvl="0" w:tplc="3822DC2A">
      <w:start w:val="1"/>
      <w:numFmt w:val="decimal"/>
      <w:lvlText w:val="%1."/>
      <w:lvlJc w:val="left"/>
      <w:pPr>
        <w:ind w:left="64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68" w:hanging="360"/>
      </w:pPr>
    </w:lvl>
    <w:lvl w:ilvl="2" w:tplc="0409001B" w:tentative="1">
      <w:start w:val="1"/>
      <w:numFmt w:val="lowerRoman"/>
      <w:lvlText w:val="%3."/>
      <w:lvlJc w:val="right"/>
      <w:pPr>
        <w:ind w:left="2088" w:hanging="180"/>
      </w:pPr>
    </w:lvl>
    <w:lvl w:ilvl="3" w:tplc="0409000F" w:tentative="1">
      <w:start w:val="1"/>
      <w:numFmt w:val="decimal"/>
      <w:lvlText w:val="%4."/>
      <w:lvlJc w:val="left"/>
      <w:pPr>
        <w:ind w:left="2808" w:hanging="360"/>
      </w:pPr>
    </w:lvl>
    <w:lvl w:ilvl="4" w:tplc="04090019" w:tentative="1">
      <w:start w:val="1"/>
      <w:numFmt w:val="lowerLetter"/>
      <w:lvlText w:val="%5."/>
      <w:lvlJc w:val="left"/>
      <w:pPr>
        <w:ind w:left="3528" w:hanging="360"/>
      </w:pPr>
    </w:lvl>
    <w:lvl w:ilvl="5" w:tplc="0409001B" w:tentative="1">
      <w:start w:val="1"/>
      <w:numFmt w:val="lowerRoman"/>
      <w:lvlText w:val="%6."/>
      <w:lvlJc w:val="right"/>
      <w:pPr>
        <w:ind w:left="4248" w:hanging="180"/>
      </w:pPr>
    </w:lvl>
    <w:lvl w:ilvl="6" w:tplc="0409000F" w:tentative="1">
      <w:start w:val="1"/>
      <w:numFmt w:val="decimal"/>
      <w:lvlText w:val="%7."/>
      <w:lvlJc w:val="left"/>
      <w:pPr>
        <w:ind w:left="4968" w:hanging="360"/>
      </w:pPr>
    </w:lvl>
    <w:lvl w:ilvl="7" w:tplc="04090019" w:tentative="1">
      <w:start w:val="1"/>
      <w:numFmt w:val="lowerLetter"/>
      <w:lvlText w:val="%8."/>
      <w:lvlJc w:val="left"/>
      <w:pPr>
        <w:ind w:left="5688" w:hanging="360"/>
      </w:pPr>
    </w:lvl>
    <w:lvl w:ilvl="8" w:tplc="0409001B" w:tentative="1">
      <w:start w:val="1"/>
      <w:numFmt w:val="lowerRoman"/>
      <w:lvlText w:val="%9."/>
      <w:lvlJc w:val="right"/>
      <w:pPr>
        <w:ind w:left="6408" w:hanging="180"/>
      </w:pPr>
    </w:lvl>
  </w:abstractNum>
  <w:abstractNum w:abstractNumId="3">
    <w:nsid w:val="102176E3"/>
    <w:multiLevelType w:val="hybridMultilevel"/>
    <w:tmpl w:val="3CC4A1A4"/>
    <w:lvl w:ilvl="0" w:tplc="2D94ED38">
      <w:start w:val="4"/>
      <w:numFmt w:val="decimal"/>
      <w:lvlText w:val="%1."/>
      <w:lvlJc w:val="left"/>
      <w:pPr>
        <w:ind w:left="64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68" w:hanging="360"/>
      </w:pPr>
    </w:lvl>
    <w:lvl w:ilvl="2" w:tplc="0409001B" w:tentative="1">
      <w:start w:val="1"/>
      <w:numFmt w:val="lowerRoman"/>
      <w:lvlText w:val="%3."/>
      <w:lvlJc w:val="right"/>
      <w:pPr>
        <w:ind w:left="2088" w:hanging="180"/>
      </w:pPr>
    </w:lvl>
    <w:lvl w:ilvl="3" w:tplc="0409000F" w:tentative="1">
      <w:start w:val="1"/>
      <w:numFmt w:val="decimal"/>
      <w:lvlText w:val="%4."/>
      <w:lvlJc w:val="left"/>
      <w:pPr>
        <w:ind w:left="2808" w:hanging="360"/>
      </w:pPr>
    </w:lvl>
    <w:lvl w:ilvl="4" w:tplc="04090019" w:tentative="1">
      <w:start w:val="1"/>
      <w:numFmt w:val="lowerLetter"/>
      <w:lvlText w:val="%5."/>
      <w:lvlJc w:val="left"/>
      <w:pPr>
        <w:ind w:left="3528" w:hanging="360"/>
      </w:pPr>
    </w:lvl>
    <w:lvl w:ilvl="5" w:tplc="0409001B" w:tentative="1">
      <w:start w:val="1"/>
      <w:numFmt w:val="lowerRoman"/>
      <w:lvlText w:val="%6."/>
      <w:lvlJc w:val="right"/>
      <w:pPr>
        <w:ind w:left="4248" w:hanging="180"/>
      </w:pPr>
    </w:lvl>
    <w:lvl w:ilvl="6" w:tplc="0409000F" w:tentative="1">
      <w:start w:val="1"/>
      <w:numFmt w:val="decimal"/>
      <w:lvlText w:val="%7."/>
      <w:lvlJc w:val="left"/>
      <w:pPr>
        <w:ind w:left="4968" w:hanging="360"/>
      </w:pPr>
    </w:lvl>
    <w:lvl w:ilvl="7" w:tplc="04090019" w:tentative="1">
      <w:start w:val="1"/>
      <w:numFmt w:val="lowerLetter"/>
      <w:lvlText w:val="%8."/>
      <w:lvlJc w:val="left"/>
      <w:pPr>
        <w:ind w:left="5688" w:hanging="360"/>
      </w:pPr>
    </w:lvl>
    <w:lvl w:ilvl="8" w:tplc="0409001B" w:tentative="1">
      <w:start w:val="1"/>
      <w:numFmt w:val="lowerRoman"/>
      <w:lvlText w:val="%9."/>
      <w:lvlJc w:val="right"/>
      <w:pPr>
        <w:ind w:left="6408" w:hanging="180"/>
      </w:pPr>
    </w:lvl>
  </w:abstractNum>
  <w:abstractNum w:abstractNumId="4">
    <w:nsid w:val="1AB41FC8"/>
    <w:multiLevelType w:val="hybridMultilevel"/>
    <w:tmpl w:val="47445CA2"/>
    <w:lvl w:ilvl="0" w:tplc="A1CCBFA8">
      <w:start w:val="1"/>
      <w:numFmt w:val="decimal"/>
      <w:lvlText w:val="%1."/>
      <w:lvlJc w:val="left"/>
      <w:pPr>
        <w:ind w:left="64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68" w:hanging="360"/>
      </w:pPr>
    </w:lvl>
    <w:lvl w:ilvl="2" w:tplc="0409001B" w:tentative="1">
      <w:start w:val="1"/>
      <w:numFmt w:val="lowerRoman"/>
      <w:lvlText w:val="%3."/>
      <w:lvlJc w:val="right"/>
      <w:pPr>
        <w:ind w:left="2088" w:hanging="180"/>
      </w:pPr>
    </w:lvl>
    <w:lvl w:ilvl="3" w:tplc="0409000F" w:tentative="1">
      <w:start w:val="1"/>
      <w:numFmt w:val="decimal"/>
      <w:lvlText w:val="%4."/>
      <w:lvlJc w:val="left"/>
      <w:pPr>
        <w:ind w:left="2808" w:hanging="360"/>
      </w:pPr>
    </w:lvl>
    <w:lvl w:ilvl="4" w:tplc="04090019" w:tentative="1">
      <w:start w:val="1"/>
      <w:numFmt w:val="lowerLetter"/>
      <w:lvlText w:val="%5."/>
      <w:lvlJc w:val="left"/>
      <w:pPr>
        <w:ind w:left="3528" w:hanging="360"/>
      </w:pPr>
    </w:lvl>
    <w:lvl w:ilvl="5" w:tplc="0409001B" w:tentative="1">
      <w:start w:val="1"/>
      <w:numFmt w:val="lowerRoman"/>
      <w:lvlText w:val="%6."/>
      <w:lvlJc w:val="right"/>
      <w:pPr>
        <w:ind w:left="4248" w:hanging="180"/>
      </w:pPr>
    </w:lvl>
    <w:lvl w:ilvl="6" w:tplc="0409000F" w:tentative="1">
      <w:start w:val="1"/>
      <w:numFmt w:val="decimal"/>
      <w:lvlText w:val="%7."/>
      <w:lvlJc w:val="left"/>
      <w:pPr>
        <w:ind w:left="4968" w:hanging="360"/>
      </w:pPr>
    </w:lvl>
    <w:lvl w:ilvl="7" w:tplc="04090019" w:tentative="1">
      <w:start w:val="1"/>
      <w:numFmt w:val="lowerLetter"/>
      <w:lvlText w:val="%8."/>
      <w:lvlJc w:val="left"/>
      <w:pPr>
        <w:ind w:left="5688" w:hanging="360"/>
      </w:pPr>
    </w:lvl>
    <w:lvl w:ilvl="8" w:tplc="0409001B" w:tentative="1">
      <w:start w:val="1"/>
      <w:numFmt w:val="lowerRoman"/>
      <w:lvlText w:val="%9."/>
      <w:lvlJc w:val="right"/>
      <w:pPr>
        <w:ind w:left="6408" w:hanging="180"/>
      </w:pPr>
    </w:lvl>
  </w:abstractNum>
  <w:abstractNum w:abstractNumId="5">
    <w:nsid w:val="21A32D78"/>
    <w:multiLevelType w:val="hybridMultilevel"/>
    <w:tmpl w:val="A0CACE32"/>
    <w:lvl w:ilvl="0" w:tplc="ABB83864">
      <w:start w:val="1"/>
      <w:numFmt w:val="decimal"/>
      <w:lvlText w:val="%1."/>
      <w:lvlJc w:val="left"/>
      <w:pPr>
        <w:ind w:left="933" w:hanging="645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68" w:hanging="360"/>
      </w:pPr>
    </w:lvl>
    <w:lvl w:ilvl="2" w:tplc="0409001B" w:tentative="1">
      <w:start w:val="1"/>
      <w:numFmt w:val="lowerRoman"/>
      <w:lvlText w:val="%3."/>
      <w:lvlJc w:val="right"/>
      <w:pPr>
        <w:ind w:left="2088" w:hanging="180"/>
      </w:pPr>
    </w:lvl>
    <w:lvl w:ilvl="3" w:tplc="0409000F" w:tentative="1">
      <w:start w:val="1"/>
      <w:numFmt w:val="decimal"/>
      <w:lvlText w:val="%4."/>
      <w:lvlJc w:val="left"/>
      <w:pPr>
        <w:ind w:left="2808" w:hanging="360"/>
      </w:pPr>
    </w:lvl>
    <w:lvl w:ilvl="4" w:tplc="04090019" w:tentative="1">
      <w:start w:val="1"/>
      <w:numFmt w:val="lowerLetter"/>
      <w:lvlText w:val="%5."/>
      <w:lvlJc w:val="left"/>
      <w:pPr>
        <w:ind w:left="3528" w:hanging="360"/>
      </w:pPr>
    </w:lvl>
    <w:lvl w:ilvl="5" w:tplc="0409001B" w:tentative="1">
      <w:start w:val="1"/>
      <w:numFmt w:val="lowerRoman"/>
      <w:lvlText w:val="%6."/>
      <w:lvlJc w:val="right"/>
      <w:pPr>
        <w:ind w:left="4248" w:hanging="180"/>
      </w:pPr>
    </w:lvl>
    <w:lvl w:ilvl="6" w:tplc="0409000F" w:tentative="1">
      <w:start w:val="1"/>
      <w:numFmt w:val="decimal"/>
      <w:lvlText w:val="%7."/>
      <w:lvlJc w:val="left"/>
      <w:pPr>
        <w:ind w:left="4968" w:hanging="360"/>
      </w:pPr>
    </w:lvl>
    <w:lvl w:ilvl="7" w:tplc="04090019" w:tentative="1">
      <w:start w:val="1"/>
      <w:numFmt w:val="lowerLetter"/>
      <w:lvlText w:val="%8."/>
      <w:lvlJc w:val="left"/>
      <w:pPr>
        <w:ind w:left="5688" w:hanging="360"/>
      </w:pPr>
    </w:lvl>
    <w:lvl w:ilvl="8" w:tplc="0409001B" w:tentative="1">
      <w:start w:val="1"/>
      <w:numFmt w:val="lowerRoman"/>
      <w:lvlText w:val="%9."/>
      <w:lvlJc w:val="right"/>
      <w:pPr>
        <w:ind w:left="6408" w:hanging="180"/>
      </w:pPr>
    </w:lvl>
  </w:abstractNum>
  <w:abstractNum w:abstractNumId="6">
    <w:nsid w:val="2951446B"/>
    <w:multiLevelType w:val="hybridMultilevel"/>
    <w:tmpl w:val="F162FA86"/>
    <w:lvl w:ilvl="0" w:tplc="2612DCCA">
      <w:start w:val="1"/>
      <w:numFmt w:val="lowerLetter"/>
      <w:lvlText w:val="%1."/>
      <w:lvlJc w:val="left"/>
      <w:pPr>
        <w:ind w:left="64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68" w:hanging="360"/>
      </w:pPr>
    </w:lvl>
    <w:lvl w:ilvl="2" w:tplc="0409001B" w:tentative="1">
      <w:start w:val="1"/>
      <w:numFmt w:val="lowerRoman"/>
      <w:lvlText w:val="%3."/>
      <w:lvlJc w:val="right"/>
      <w:pPr>
        <w:ind w:left="2088" w:hanging="180"/>
      </w:pPr>
    </w:lvl>
    <w:lvl w:ilvl="3" w:tplc="0409000F" w:tentative="1">
      <w:start w:val="1"/>
      <w:numFmt w:val="decimal"/>
      <w:lvlText w:val="%4."/>
      <w:lvlJc w:val="left"/>
      <w:pPr>
        <w:ind w:left="2808" w:hanging="360"/>
      </w:pPr>
    </w:lvl>
    <w:lvl w:ilvl="4" w:tplc="04090019" w:tentative="1">
      <w:start w:val="1"/>
      <w:numFmt w:val="lowerLetter"/>
      <w:lvlText w:val="%5."/>
      <w:lvlJc w:val="left"/>
      <w:pPr>
        <w:ind w:left="3528" w:hanging="360"/>
      </w:pPr>
    </w:lvl>
    <w:lvl w:ilvl="5" w:tplc="0409001B" w:tentative="1">
      <w:start w:val="1"/>
      <w:numFmt w:val="lowerRoman"/>
      <w:lvlText w:val="%6."/>
      <w:lvlJc w:val="right"/>
      <w:pPr>
        <w:ind w:left="4248" w:hanging="180"/>
      </w:pPr>
    </w:lvl>
    <w:lvl w:ilvl="6" w:tplc="0409000F" w:tentative="1">
      <w:start w:val="1"/>
      <w:numFmt w:val="decimal"/>
      <w:lvlText w:val="%7."/>
      <w:lvlJc w:val="left"/>
      <w:pPr>
        <w:ind w:left="4968" w:hanging="360"/>
      </w:pPr>
    </w:lvl>
    <w:lvl w:ilvl="7" w:tplc="04090019" w:tentative="1">
      <w:start w:val="1"/>
      <w:numFmt w:val="lowerLetter"/>
      <w:lvlText w:val="%8."/>
      <w:lvlJc w:val="left"/>
      <w:pPr>
        <w:ind w:left="5688" w:hanging="360"/>
      </w:pPr>
    </w:lvl>
    <w:lvl w:ilvl="8" w:tplc="0409001B" w:tentative="1">
      <w:start w:val="1"/>
      <w:numFmt w:val="lowerRoman"/>
      <w:lvlText w:val="%9."/>
      <w:lvlJc w:val="right"/>
      <w:pPr>
        <w:ind w:left="6408" w:hanging="180"/>
      </w:pPr>
    </w:lvl>
  </w:abstractNum>
  <w:abstractNum w:abstractNumId="7">
    <w:nsid w:val="40F369BC"/>
    <w:multiLevelType w:val="hybridMultilevel"/>
    <w:tmpl w:val="73CE0B2C"/>
    <w:lvl w:ilvl="0" w:tplc="C94AA138">
      <w:start w:val="1"/>
      <w:numFmt w:val="decimal"/>
      <w:lvlText w:val="%1."/>
      <w:lvlJc w:val="left"/>
      <w:pPr>
        <w:ind w:left="64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68" w:hanging="360"/>
      </w:pPr>
    </w:lvl>
    <w:lvl w:ilvl="2" w:tplc="0409001B" w:tentative="1">
      <w:start w:val="1"/>
      <w:numFmt w:val="lowerRoman"/>
      <w:lvlText w:val="%3."/>
      <w:lvlJc w:val="right"/>
      <w:pPr>
        <w:ind w:left="2088" w:hanging="180"/>
      </w:pPr>
    </w:lvl>
    <w:lvl w:ilvl="3" w:tplc="0409000F" w:tentative="1">
      <w:start w:val="1"/>
      <w:numFmt w:val="decimal"/>
      <w:lvlText w:val="%4."/>
      <w:lvlJc w:val="left"/>
      <w:pPr>
        <w:ind w:left="2808" w:hanging="360"/>
      </w:pPr>
    </w:lvl>
    <w:lvl w:ilvl="4" w:tplc="04090019" w:tentative="1">
      <w:start w:val="1"/>
      <w:numFmt w:val="lowerLetter"/>
      <w:lvlText w:val="%5."/>
      <w:lvlJc w:val="left"/>
      <w:pPr>
        <w:ind w:left="3528" w:hanging="360"/>
      </w:pPr>
    </w:lvl>
    <w:lvl w:ilvl="5" w:tplc="0409001B" w:tentative="1">
      <w:start w:val="1"/>
      <w:numFmt w:val="lowerRoman"/>
      <w:lvlText w:val="%6."/>
      <w:lvlJc w:val="right"/>
      <w:pPr>
        <w:ind w:left="4248" w:hanging="180"/>
      </w:pPr>
    </w:lvl>
    <w:lvl w:ilvl="6" w:tplc="0409000F" w:tentative="1">
      <w:start w:val="1"/>
      <w:numFmt w:val="decimal"/>
      <w:lvlText w:val="%7."/>
      <w:lvlJc w:val="left"/>
      <w:pPr>
        <w:ind w:left="4968" w:hanging="360"/>
      </w:pPr>
    </w:lvl>
    <w:lvl w:ilvl="7" w:tplc="04090019" w:tentative="1">
      <w:start w:val="1"/>
      <w:numFmt w:val="lowerLetter"/>
      <w:lvlText w:val="%8."/>
      <w:lvlJc w:val="left"/>
      <w:pPr>
        <w:ind w:left="5688" w:hanging="360"/>
      </w:pPr>
    </w:lvl>
    <w:lvl w:ilvl="8" w:tplc="0409001B" w:tentative="1">
      <w:start w:val="1"/>
      <w:numFmt w:val="lowerRoman"/>
      <w:lvlText w:val="%9."/>
      <w:lvlJc w:val="right"/>
      <w:pPr>
        <w:ind w:left="6408" w:hanging="180"/>
      </w:pPr>
    </w:lvl>
  </w:abstractNum>
  <w:abstractNum w:abstractNumId="8">
    <w:nsid w:val="790B65A8"/>
    <w:multiLevelType w:val="hybridMultilevel"/>
    <w:tmpl w:val="0D5622E4"/>
    <w:lvl w:ilvl="0" w:tplc="5D9EEC8A">
      <w:start w:val="1"/>
      <w:numFmt w:val="decimal"/>
      <w:lvlText w:val="%1."/>
      <w:lvlJc w:val="left"/>
      <w:pPr>
        <w:ind w:left="64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68" w:hanging="360"/>
      </w:pPr>
    </w:lvl>
    <w:lvl w:ilvl="2" w:tplc="0409001B" w:tentative="1">
      <w:start w:val="1"/>
      <w:numFmt w:val="lowerRoman"/>
      <w:lvlText w:val="%3."/>
      <w:lvlJc w:val="right"/>
      <w:pPr>
        <w:ind w:left="2088" w:hanging="180"/>
      </w:pPr>
    </w:lvl>
    <w:lvl w:ilvl="3" w:tplc="0409000F" w:tentative="1">
      <w:start w:val="1"/>
      <w:numFmt w:val="decimal"/>
      <w:lvlText w:val="%4."/>
      <w:lvlJc w:val="left"/>
      <w:pPr>
        <w:ind w:left="2808" w:hanging="360"/>
      </w:pPr>
    </w:lvl>
    <w:lvl w:ilvl="4" w:tplc="04090019" w:tentative="1">
      <w:start w:val="1"/>
      <w:numFmt w:val="lowerLetter"/>
      <w:lvlText w:val="%5."/>
      <w:lvlJc w:val="left"/>
      <w:pPr>
        <w:ind w:left="3528" w:hanging="360"/>
      </w:pPr>
    </w:lvl>
    <w:lvl w:ilvl="5" w:tplc="0409001B" w:tentative="1">
      <w:start w:val="1"/>
      <w:numFmt w:val="lowerRoman"/>
      <w:lvlText w:val="%6."/>
      <w:lvlJc w:val="right"/>
      <w:pPr>
        <w:ind w:left="4248" w:hanging="180"/>
      </w:pPr>
    </w:lvl>
    <w:lvl w:ilvl="6" w:tplc="0409000F" w:tentative="1">
      <w:start w:val="1"/>
      <w:numFmt w:val="decimal"/>
      <w:lvlText w:val="%7."/>
      <w:lvlJc w:val="left"/>
      <w:pPr>
        <w:ind w:left="4968" w:hanging="360"/>
      </w:pPr>
    </w:lvl>
    <w:lvl w:ilvl="7" w:tplc="04090019" w:tentative="1">
      <w:start w:val="1"/>
      <w:numFmt w:val="lowerLetter"/>
      <w:lvlText w:val="%8."/>
      <w:lvlJc w:val="left"/>
      <w:pPr>
        <w:ind w:left="5688" w:hanging="360"/>
      </w:pPr>
    </w:lvl>
    <w:lvl w:ilvl="8" w:tplc="0409001B" w:tentative="1">
      <w:start w:val="1"/>
      <w:numFmt w:val="lowerRoman"/>
      <w:lvlText w:val="%9."/>
      <w:lvlJc w:val="right"/>
      <w:pPr>
        <w:ind w:left="6408" w:hanging="180"/>
      </w:pPr>
    </w:lvl>
  </w:abstractNum>
  <w:abstractNum w:abstractNumId="9">
    <w:nsid w:val="7B55319F"/>
    <w:multiLevelType w:val="hybridMultilevel"/>
    <w:tmpl w:val="860023E4"/>
    <w:lvl w:ilvl="0" w:tplc="8A6CF18E">
      <w:start w:val="1"/>
      <w:numFmt w:val="decimal"/>
      <w:lvlText w:val="%1."/>
      <w:lvlJc w:val="left"/>
      <w:pPr>
        <w:ind w:left="1008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68" w:hanging="360"/>
      </w:pPr>
    </w:lvl>
    <w:lvl w:ilvl="2" w:tplc="0409001B" w:tentative="1">
      <w:start w:val="1"/>
      <w:numFmt w:val="lowerRoman"/>
      <w:lvlText w:val="%3."/>
      <w:lvlJc w:val="right"/>
      <w:pPr>
        <w:ind w:left="2088" w:hanging="180"/>
      </w:pPr>
    </w:lvl>
    <w:lvl w:ilvl="3" w:tplc="0409000F" w:tentative="1">
      <w:start w:val="1"/>
      <w:numFmt w:val="decimal"/>
      <w:lvlText w:val="%4."/>
      <w:lvlJc w:val="left"/>
      <w:pPr>
        <w:ind w:left="2808" w:hanging="360"/>
      </w:pPr>
    </w:lvl>
    <w:lvl w:ilvl="4" w:tplc="04090019" w:tentative="1">
      <w:start w:val="1"/>
      <w:numFmt w:val="lowerLetter"/>
      <w:lvlText w:val="%5."/>
      <w:lvlJc w:val="left"/>
      <w:pPr>
        <w:ind w:left="3528" w:hanging="360"/>
      </w:pPr>
    </w:lvl>
    <w:lvl w:ilvl="5" w:tplc="0409001B" w:tentative="1">
      <w:start w:val="1"/>
      <w:numFmt w:val="lowerRoman"/>
      <w:lvlText w:val="%6."/>
      <w:lvlJc w:val="right"/>
      <w:pPr>
        <w:ind w:left="4248" w:hanging="180"/>
      </w:pPr>
    </w:lvl>
    <w:lvl w:ilvl="6" w:tplc="0409000F" w:tentative="1">
      <w:start w:val="1"/>
      <w:numFmt w:val="decimal"/>
      <w:lvlText w:val="%7."/>
      <w:lvlJc w:val="left"/>
      <w:pPr>
        <w:ind w:left="4968" w:hanging="360"/>
      </w:pPr>
    </w:lvl>
    <w:lvl w:ilvl="7" w:tplc="04090019" w:tentative="1">
      <w:start w:val="1"/>
      <w:numFmt w:val="lowerLetter"/>
      <w:lvlText w:val="%8."/>
      <w:lvlJc w:val="left"/>
      <w:pPr>
        <w:ind w:left="5688" w:hanging="360"/>
      </w:pPr>
    </w:lvl>
    <w:lvl w:ilvl="8" w:tplc="0409001B" w:tentative="1">
      <w:start w:val="1"/>
      <w:numFmt w:val="lowerRoman"/>
      <w:lvlText w:val="%9."/>
      <w:lvlJc w:val="right"/>
      <w:pPr>
        <w:ind w:left="6408" w:hanging="180"/>
      </w:pPr>
    </w:lvl>
  </w:abstractNum>
  <w:num w:numId="1">
    <w:abstractNumId w:val="0"/>
  </w:num>
  <w:num w:numId="2">
    <w:abstractNumId w:val="5"/>
  </w:num>
  <w:num w:numId="3">
    <w:abstractNumId w:val="9"/>
  </w:num>
  <w:num w:numId="4">
    <w:abstractNumId w:val="3"/>
  </w:num>
  <w:num w:numId="5">
    <w:abstractNumId w:val="6"/>
  </w:num>
  <w:num w:numId="6">
    <w:abstractNumId w:val="2"/>
  </w:num>
  <w:num w:numId="7">
    <w:abstractNumId w:val="7"/>
  </w:num>
  <w:num w:numId="8">
    <w:abstractNumId w:val="1"/>
  </w:num>
  <w:num w:numId="9">
    <w:abstractNumId w:val="8"/>
  </w:num>
  <w:num w:numId="10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hideSpellingErrors/>
  <w:hideGrammaticalErrors/>
  <w:attachedTemplate r:id="rId1"/>
  <w:stylePaneFormatFilter w:val="3F01"/>
  <w:defaultTabStop w:val="720"/>
  <w:evenAndOddHeaders/>
  <w:drawingGridHorizontalSpacing w:val="12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2B6312"/>
    <w:rsid w:val="00000706"/>
    <w:rsid w:val="0000276B"/>
    <w:rsid w:val="00002A56"/>
    <w:rsid w:val="00003704"/>
    <w:rsid w:val="00004E5C"/>
    <w:rsid w:val="000051F0"/>
    <w:rsid w:val="000053B7"/>
    <w:rsid w:val="00005A19"/>
    <w:rsid w:val="0000600F"/>
    <w:rsid w:val="00007013"/>
    <w:rsid w:val="00007B95"/>
    <w:rsid w:val="00010C92"/>
    <w:rsid w:val="000110AA"/>
    <w:rsid w:val="0001183F"/>
    <w:rsid w:val="0001244E"/>
    <w:rsid w:val="000139A6"/>
    <w:rsid w:val="00016574"/>
    <w:rsid w:val="000169AA"/>
    <w:rsid w:val="00016C77"/>
    <w:rsid w:val="00016E4F"/>
    <w:rsid w:val="0001762B"/>
    <w:rsid w:val="0002158B"/>
    <w:rsid w:val="000215B0"/>
    <w:rsid w:val="00021601"/>
    <w:rsid w:val="00022704"/>
    <w:rsid w:val="000228F3"/>
    <w:rsid w:val="00022F73"/>
    <w:rsid w:val="00024619"/>
    <w:rsid w:val="00025DE3"/>
    <w:rsid w:val="0002629F"/>
    <w:rsid w:val="000267FE"/>
    <w:rsid w:val="000275E5"/>
    <w:rsid w:val="00030A4D"/>
    <w:rsid w:val="00032E66"/>
    <w:rsid w:val="00034231"/>
    <w:rsid w:val="00034548"/>
    <w:rsid w:val="000350CB"/>
    <w:rsid w:val="00035B5A"/>
    <w:rsid w:val="00036751"/>
    <w:rsid w:val="00036A62"/>
    <w:rsid w:val="00036C9B"/>
    <w:rsid w:val="0003793A"/>
    <w:rsid w:val="000402BA"/>
    <w:rsid w:val="00040798"/>
    <w:rsid w:val="000416AD"/>
    <w:rsid w:val="00041E44"/>
    <w:rsid w:val="00043023"/>
    <w:rsid w:val="00043790"/>
    <w:rsid w:val="00043B7A"/>
    <w:rsid w:val="00044D2F"/>
    <w:rsid w:val="00045810"/>
    <w:rsid w:val="00045B54"/>
    <w:rsid w:val="0004794F"/>
    <w:rsid w:val="00051AE0"/>
    <w:rsid w:val="00051C77"/>
    <w:rsid w:val="00051DF9"/>
    <w:rsid w:val="00051ED9"/>
    <w:rsid w:val="00053E2B"/>
    <w:rsid w:val="00054406"/>
    <w:rsid w:val="0005494B"/>
    <w:rsid w:val="00054EE1"/>
    <w:rsid w:val="00057143"/>
    <w:rsid w:val="00057D64"/>
    <w:rsid w:val="00057F19"/>
    <w:rsid w:val="000602B0"/>
    <w:rsid w:val="0006146C"/>
    <w:rsid w:val="0006216A"/>
    <w:rsid w:val="000621A5"/>
    <w:rsid w:val="00062E78"/>
    <w:rsid w:val="00063147"/>
    <w:rsid w:val="000634D2"/>
    <w:rsid w:val="0006368D"/>
    <w:rsid w:val="00063E8E"/>
    <w:rsid w:val="000655E9"/>
    <w:rsid w:val="00066626"/>
    <w:rsid w:val="00067B9D"/>
    <w:rsid w:val="00067F2A"/>
    <w:rsid w:val="00067F84"/>
    <w:rsid w:val="00070C8E"/>
    <w:rsid w:val="00070EE8"/>
    <w:rsid w:val="00071362"/>
    <w:rsid w:val="00071C97"/>
    <w:rsid w:val="00072A7C"/>
    <w:rsid w:val="00072C91"/>
    <w:rsid w:val="000736EB"/>
    <w:rsid w:val="0007385B"/>
    <w:rsid w:val="000749B9"/>
    <w:rsid w:val="00074CEC"/>
    <w:rsid w:val="00075ABB"/>
    <w:rsid w:val="00075FF6"/>
    <w:rsid w:val="000761F7"/>
    <w:rsid w:val="00076A3A"/>
    <w:rsid w:val="0007786F"/>
    <w:rsid w:val="0008070A"/>
    <w:rsid w:val="00081B3D"/>
    <w:rsid w:val="00081E10"/>
    <w:rsid w:val="000829D6"/>
    <w:rsid w:val="00082B10"/>
    <w:rsid w:val="0008303B"/>
    <w:rsid w:val="00083287"/>
    <w:rsid w:val="000835FF"/>
    <w:rsid w:val="00083BC9"/>
    <w:rsid w:val="00084F9F"/>
    <w:rsid w:val="00085282"/>
    <w:rsid w:val="000863F5"/>
    <w:rsid w:val="000867CD"/>
    <w:rsid w:val="00087120"/>
    <w:rsid w:val="00087C26"/>
    <w:rsid w:val="00087CEC"/>
    <w:rsid w:val="00087D05"/>
    <w:rsid w:val="000906EB"/>
    <w:rsid w:val="00090F6E"/>
    <w:rsid w:val="00090FA3"/>
    <w:rsid w:val="000910D5"/>
    <w:rsid w:val="00092352"/>
    <w:rsid w:val="000923C8"/>
    <w:rsid w:val="00092805"/>
    <w:rsid w:val="00092985"/>
    <w:rsid w:val="00092A0C"/>
    <w:rsid w:val="00092FE9"/>
    <w:rsid w:val="00094352"/>
    <w:rsid w:val="00095239"/>
    <w:rsid w:val="000956E9"/>
    <w:rsid w:val="00096665"/>
    <w:rsid w:val="00096A5F"/>
    <w:rsid w:val="000A0101"/>
    <w:rsid w:val="000A1874"/>
    <w:rsid w:val="000A3460"/>
    <w:rsid w:val="000A538B"/>
    <w:rsid w:val="000A53A1"/>
    <w:rsid w:val="000A6B88"/>
    <w:rsid w:val="000A715C"/>
    <w:rsid w:val="000A7750"/>
    <w:rsid w:val="000B084A"/>
    <w:rsid w:val="000B09B7"/>
    <w:rsid w:val="000B0D77"/>
    <w:rsid w:val="000B1B11"/>
    <w:rsid w:val="000B28E8"/>
    <w:rsid w:val="000B2B65"/>
    <w:rsid w:val="000B3874"/>
    <w:rsid w:val="000B38F2"/>
    <w:rsid w:val="000B3A56"/>
    <w:rsid w:val="000B4356"/>
    <w:rsid w:val="000B4456"/>
    <w:rsid w:val="000B44CF"/>
    <w:rsid w:val="000B5AB6"/>
    <w:rsid w:val="000B6182"/>
    <w:rsid w:val="000B6293"/>
    <w:rsid w:val="000C0307"/>
    <w:rsid w:val="000C041C"/>
    <w:rsid w:val="000C04C2"/>
    <w:rsid w:val="000C0A89"/>
    <w:rsid w:val="000C0F38"/>
    <w:rsid w:val="000C1718"/>
    <w:rsid w:val="000C24E4"/>
    <w:rsid w:val="000C2C12"/>
    <w:rsid w:val="000C3595"/>
    <w:rsid w:val="000C4FAE"/>
    <w:rsid w:val="000C5208"/>
    <w:rsid w:val="000C536F"/>
    <w:rsid w:val="000C55EE"/>
    <w:rsid w:val="000C61FE"/>
    <w:rsid w:val="000C6BBD"/>
    <w:rsid w:val="000C6CD8"/>
    <w:rsid w:val="000C7111"/>
    <w:rsid w:val="000C7722"/>
    <w:rsid w:val="000D0068"/>
    <w:rsid w:val="000D0932"/>
    <w:rsid w:val="000D0FA3"/>
    <w:rsid w:val="000D1BDF"/>
    <w:rsid w:val="000D1F87"/>
    <w:rsid w:val="000D2325"/>
    <w:rsid w:val="000D2570"/>
    <w:rsid w:val="000D26F7"/>
    <w:rsid w:val="000D27D3"/>
    <w:rsid w:val="000D3BA2"/>
    <w:rsid w:val="000D4A82"/>
    <w:rsid w:val="000D6018"/>
    <w:rsid w:val="000D6B7D"/>
    <w:rsid w:val="000D71B7"/>
    <w:rsid w:val="000D74CC"/>
    <w:rsid w:val="000D772A"/>
    <w:rsid w:val="000D7C30"/>
    <w:rsid w:val="000E0C32"/>
    <w:rsid w:val="000E162A"/>
    <w:rsid w:val="000E16D6"/>
    <w:rsid w:val="000E17D3"/>
    <w:rsid w:val="000E384E"/>
    <w:rsid w:val="000E425D"/>
    <w:rsid w:val="000E443E"/>
    <w:rsid w:val="000E591F"/>
    <w:rsid w:val="000E6824"/>
    <w:rsid w:val="000E7A36"/>
    <w:rsid w:val="000E7C7D"/>
    <w:rsid w:val="000F0A43"/>
    <w:rsid w:val="000F1A8C"/>
    <w:rsid w:val="000F1CBE"/>
    <w:rsid w:val="000F2896"/>
    <w:rsid w:val="000F30D4"/>
    <w:rsid w:val="000F355B"/>
    <w:rsid w:val="000F3E38"/>
    <w:rsid w:val="000F6E79"/>
    <w:rsid w:val="000F7228"/>
    <w:rsid w:val="000F7C0E"/>
    <w:rsid w:val="0010049D"/>
    <w:rsid w:val="00100FA4"/>
    <w:rsid w:val="0010127B"/>
    <w:rsid w:val="001012A2"/>
    <w:rsid w:val="0010168C"/>
    <w:rsid w:val="00101769"/>
    <w:rsid w:val="00101799"/>
    <w:rsid w:val="001017EA"/>
    <w:rsid w:val="00101D90"/>
    <w:rsid w:val="001027A4"/>
    <w:rsid w:val="001027D5"/>
    <w:rsid w:val="00102E0E"/>
    <w:rsid w:val="00102EE5"/>
    <w:rsid w:val="00103677"/>
    <w:rsid w:val="0010435E"/>
    <w:rsid w:val="00104B46"/>
    <w:rsid w:val="00105956"/>
    <w:rsid w:val="00106569"/>
    <w:rsid w:val="0010740F"/>
    <w:rsid w:val="00107A6B"/>
    <w:rsid w:val="00110456"/>
    <w:rsid w:val="001106A5"/>
    <w:rsid w:val="001115AD"/>
    <w:rsid w:val="00111AE3"/>
    <w:rsid w:val="0011313E"/>
    <w:rsid w:val="0011352E"/>
    <w:rsid w:val="00113A00"/>
    <w:rsid w:val="00113B0B"/>
    <w:rsid w:val="00113BDA"/>
    <w:rsid w:val="00113C59"/>
    <w:rsid w:val="00113CC6"/>
    <w:rsid w:val="00113CCC"/>
    <w:rsid w:val="001143A3"/>
    <w:rsid w:val="0011490C"/>
    <w:rsid w:val="00115473"/>
    <w:rsid w:val="00115A71"/>
    <w:rsid w:val="001162C9"/>
    <w:rsid w:val="00116EB8"/>
    <w:rsid w:val="00120454"/>
    <w:rsid w:val="001208E0"/>
    <w:rsid w:val="00121524"/>
    <w:rsid w:val="00121BD8"/>
    <w:rsid w:val="0012268F"/>
    <w:rsid w:val="00122B0F"/>
    <w:rsid w:val="0012322A"/>
    <w:rsid w:val="00123425"/>
    <w:rsid w:val="0012343D"/>
    <w:rsid w:val="0012358B"/>
    <w:rsid w:val="001243ED"/>
    <w:rsid w:val="00125836"/>
    <w:rsid w:val="00126137"/>
    <w:rsid w:val="0012634B"/>
    <w:rsid w:val="00126471"/>
    <w:rsid w:val="001303BB"/>
    <w:rsid w:val="001311CC"/>
    <w:rsid w:val="00131540"/>
    <w:rsid w:val="00131DD3"/>
    <w:rsid w:val="001330D4"/>
    <w:rsid w:val="0013415C"/>
    <w:rsid w:val="00135E90"/>
    <w:rsid w:val="00135EA5"/>
    <w:rsid w:val="00136268"/>
    <w:rsid w:val="001365F2"/>
    <w:rsid w:val="00136E6F"/>
    <w:rsid w:val="0013764B"/>
    <w:rsid w:val="0014041D"/>
    <w:rsid w:val="00140A08"/>
    <w:rsid w:val="0014160D"/>
    <w:rsid w:val="00142309"/>
    <w:rsid w:val="00142C52"/>
    <w:rsid w:val="00142DDA"/>
    <w:rsid w:val="00142E74"/>
    <w:rsid w:val="00143123"/>
    <w:rsid w:val="0014341C"/>
    <w:rsid w:val="00143EEA"/>
    <w:rsid w:val="00143F4D"/>
    <w:rsid w:val="00144DB8"/>
    <w:rsid w:val="00144DE8"/>
    <w:rsid w:val="0014648A"/>
    <w:rsid w:val="001467F3"/>
    <w:rsid w:val="0014748E"/>
    <w:rsid w:val="00147499"/>
    <w:rsid w:val="00147ED8"/>
    <w:rsid w:val="0015165B"/>
    <w:rsid w:val="00151BE8"/>
    <w:rsid w:val="00151C03"/>
    <w:rsid w:val="0015245B"/>
    <w:rsid w:val="00153917"/>
    <w:rsid w:val="00153D97"/>
    <w:rsid w:val="00154046"/>
    <w:rsid w:val="001540BA"/>
    <w:rsid w:val="0015486C"/>
    <w:rsid w:val="00154888"/>
    <w:rsid w:val="0015652A"/>
    <w:rsid w:val="0015682D"/>
    <w:rsid w:val="00156BCD"/>
    <w:rsid w:val="00156F8F"/>
    <w:rsid w:val="00157306"/>
    <w:rsid w:val="00160C8C"/>
    <w:rsid w:val="00160F76"/>
    <w:rsid w:val="00162344"/>
    <w:rsid w:val="00163B9B"/>
    <w:rsid w:val="00163BF4"/>
    <w:rsid w:val="00163D83"/>
    <w:rsid w:val="00163F78"/>
    <w:rsid w:val="001640DE"/>
    <w:rsid w:val="00164767"/>
    <w:rsid w:val="00164810"/>
    <w:rsid w:val="0016616D"/>
    <w:rsid w:val="0016689D"/>
    <w:rsid w:val="001671DA"/>
    <w:rsid w:val="00167473"/>
    <w:rsid w:val="00170B87"/>
    <w:rsid w:val="001712E1"/>
    <w:rsid w:val="0017230E"/>
    <w:rsid w:val="001725EA"/>
    <w:rsid w:val="00172A13"/>
    <w:rsid w:val="00172B34"/>
    <w:rsid w:val="00173A33"/>
    <w:rsid w:val="001753B5"/>
    <w:rsid w:val="00175804"/>
    <w:rsid w:val="00175A05"/>
    <w:rsid w:val="00175B46"/>
    <w:rsid w:val="00176099"/>
    <w:rsid w:val="00176595"/>
    <w:rsid w:val="001771C9"/>
    <w:rsid w:val="00177998"/>
    <w:rsid w:val="00177D0E"/>
    <w:rsid w:val="001809D4"/>
    <w:rsid w:val="0018157F"/>
    <w:rsid w:val="00181698"/>
    <w:rsid w:val="00181C0E"/>
    <w:rsid w:val="00181F83"/>
    <w:rsid w:val="00182251"/>
    <w:rsid w:val="00182A81"/>
    <w:rsid w:val="00182CD3"/>
    <w:rsid w:val="001832B1"/>
    <w:rsid w:val="00183F54"/>
    <w:rsid w:val="00184833"/>
    <w:rsid w:val="0018595B"/>
    <w:rsid w:val="00185F2B"/>
    <w:rsid w:val="00186090"/>
    <w:rsid w:val="001865DE"/>
    <w:rsid w:val="0018664D"/>
    <w:rsid w:val="00186E7E"/>
    <w:rsid w:val="00187017"/>
    <w:rsid w:val="00187246"/>
    <w:rsid w:val="00187F9F"/>
    <w:rsid w:val="00191D04"/>
    <w:rsid w:val="001924E1"/>
    <w:rsid w:val="001937F7"/>
    <w:rsid w:val="00193A86"/>
    <w:rsid w:val="001948F1"/>
    <w:rsid w:val="00194D21"/>
    <w:rsid w:val="00195AF7"/>
    <w:rsid w:val="00196643"/>
    <w:rsid w:val="00196A62"/>
    <w:rsid w:val="00196D1C"/>
    <w:rsid w:val="00196DAE"/>
    <w:rsid w:val="00196FC2"/>
    <w:rsid w:val="001971E8"/>
    <w:rsid w:val="001A086F"/>
    <w:rsid w:val="001A0DC9"/>
    <w:rsid w:val="001A1408"/>
    <w:rsid w:val="001A1631"/>
    <w:rsid w:val="001A1CDE"/>
    <w:rsid w:val="001A3110"/>
    <w:rsid w:val="001A3AF4"/>
    <w:rsid w:val="001A4006"/>
    <w:rsid w:val="001A4C37"/>
    <w:rsid w:val="001A4D9B"/>
    <w:rsid w:val="001A4E46"/>
    <w:rsid w:val="001A5A6E"/>
    <w:rsid w:val="001A5E34"/>
    <w:rsid w:val="001A6EC0"/>
    <w:rsid w:val="001A7554"/>
    <w:rsid w:val="001B027C"/>
    <w:rsid w:val="001B07B7"/>
    <w:rsid w:val="001B16FD"/>
    <w:rsid w:val="001B1EDD"/>
    <w:rsid w:val="001B37F2"/>
    <w:rsid w:val="001B4A70"/>
    <w:rsid w:val="001B577F"/>
    <w:rsid w:val="001B63C0"/>
    <w:rsid w:val="001B6631"/>
    <w:rsid w:val="001B6835"/>
    <w:rsid w:val="001B6CE1"/>
    <w:rsid w:val="001B702D"/>
    <w:rsid w:val="001B7407"/>
    <w:rsid w:val="001B7D98"/>
    <w:rsid w:val="001C2BD8"/>
    <w:rsid w:val="001C36B3"/>
    <w:rsid w:val="001C3FBE"/>
    <w:rsid w:val="001C5EDB"/>
    <w:rsid w:val="001C6552"/>
    <w:rsid w:val="001C6663"/>
    <w:rsid w:val="001C68F9"/>
    <w:rsid w:val="001C6AA7"/>
    <w:rsid w:val="001C746C"/>
    <w:rsid w:val="001C7535"/>
    <w:rsid w:val="001C7AFE"/>
    <w:rsid w:val="001D1C40"/>
    <w:rsid w:val="001D296E"/>
    <w:rsid w:val="001D2CAE"/>
    <w:rsid w:val="001D41A1"/>
    <w:rsid w:val="001D433F"/>
    <w:rsid w:val="001D6933"/>
    <w:rsid w:val="001D6EB5"/>
    <w:rsid w:val="001E11FF"/>
    <w:rsid w:val="001E1354"/>
    <w:rsid w:val="001E1481"/>
    <w:rsid w:val="001E25DC"/>
    <w:rsid w:val="001E3F5C"/>
    <w:rsid w:val="001E501A"/>
    <w:rsid w:val="001E57B5"/>
    <w:rsid w:val="001E7AB2"/>
    <w:rsid w:val="001F0713"/>
    <w:rsid w:val="001F112C"/>
    <w:rsid w:val="001F1263"/>
    <w:rsid w:val="001F13CC"/>
    <w:rsid w:val="001F16D5"/>
    <w:rsid w:val="001F3226"/>
    <w:rsid w:val="001F44A1"/>
    <w:rsid w:val="001F47B9"/>
    <w:rsid w:val="001F4A0D"/>
    <w:rsid w:val="001F641E"/>
    <w:rsid w:val="001F6AD1"/>
    <w:rsid w:val="001F6DCC"/>
    <w:rsid w:val="00200126"/>
    <w:rsid w:val="002001B0"/>
    <w:rsid w:val="002022DB"/>
    <w:rsid w:val="00202827"/>
    <w:rsid w:val="00202C7B"/>
    <w:rsid w:val="002033FD"/>
    <w:rsid w:val="00203477"/>
    <w:rsid w:val="002054C5"/>
    <w:rsid w:val="002055CA"/>
    <w:rsid w:val="00205A09"/>
    <w:rsid w:val="00206056"/>
    <w:rsid w:val="0020646D"/>
    <w:rsid w:val="00206D1C"/>
    <w:rsid w:val="00206E10"/>
    <w:rsid w:val="00207543"/>
    <w:rsid w:val="0020772D"/>
    <w:rsid w:val="00207A16"/>
    <w:rsid w:val="00207A2D"/>
    <w:rsid w:val="00207DD0"/>
    <w:rsid w:val="00210DE9"/>
    <w:rsid w:val="00210EEF"/>
    <w:rsid w:val="00211EB2"/>
    <w:rsid w:val="00211ECD"/>
    <w:rsid w:val="00212A3F"/>
    <w:rsid w:val="002132BE"/>
    <w:rsid w:val="002139CB"/>
    <w:rsid w:val="002140D9"/>
    <w:rsid w:val="00214793"/>
    <w:rsid w:val="00214801"/>
    <w:rsid w:val="00214B62"/>
    <w:rsid w:val="0021556A"/>
    <w:rsid w:val="002159E2"/>
    <w:rsid w:val="00216163"/>
    <w:rsid w:val="002177A1"/>
    <w:rsid w:val="00220968"/>
    <w:rsid w:val="00221869"/>
    <w:rsid w:val="00221964"/>
    <w:rsid w:val="002225E4"/>
    <w:rsid w:val="00222975"/>
    <w:rsid w:val="00222AEA"/>
    <w:rsid w:val="00222E21"/>
    <w:rsid w:val="002239F0"/>
    <w:rsid w:val="00223A86"/>
    <w:rsid w:val="00224964"/>
    <w:rsid w:val="0022509D"/>
    <w:rsid w:val="00225716"/>
    <w:rsid w:val="00225FBD"/>
    <w:rsid w:val="002267C7"/>
    <w:rsid w:val="00227740"/>
    <w:rsid w:val="00227FEE"/>
    <w:rsid w:val="00230A67"/>
    <w:rsid w:val="00231224"/>
    <w:rsid w:val="002321F9"/>
    <w:rsid w:val="00232408"/>
    <w:rsid w:val="00232B54"/>
    <w:rsid w:val="00233568"/>
    <w:rsid w:val="00234DE5"/>
    <w:rsid w:val="00235005"/>
    <w:rsid w:val="002350C1"/>
    <w:rsid w:val="002353E7"/>
    <w:rsid w:val="00240045"/>
    <w:rsid w:val="00241716"/>
    <w:rsid w:val="00241F59"/>
    <w:rsid w:val="002421F0"/>
    <w:rsid w:val="00242342"/>
    <w:rsid w:val="002423E2"/>
    <w:rsid w:val="0024265C"/>
    <w:rsid w:val="002436A8"/>
    <w:rsid w:val="002437B2"/>
    <w:rsid w:val="002439D5"/>
    <w:rsid w:val="0024400A"/>
    <w:rsid w:val="00244641"/>
    <w:rsid w:val="002447F3"/>
    <w:rsid w:val="00244A73"/>
    <w:rsid w:val="00244C2E"/>
    <w:rsid w:val="00244E1F"/>
    <w:rsid w:val="002453C4"/>
    <w:rsid w:val="00245808"/>
    <w:rsid w:val="00245D3D"/>
    <w:rsid w:val="002462EA"/>
    <w:rsid w:val="002467F7"/>
    <w:rsid w:val="00246A4F"/>
    <w:rsid w:val="00246C1C"/>
    <w:rsid w:val="00246C78"/>
    <w:rsid w:val="00247ECA"/>
    <w:rsid w:val="0025055D"/>
    <w:rsid w:val="00250CC1"/>
    <w:rsid w:val="00250E0A"/>
    <w:rsid w:val="0025133D"/>
    <w:rsid w:val="00251474"/>
    <w:rsid w:val="00251E02"/>
    <w:rsid w:val="002531D3"/>
    <w:rsid w:val="00254924"/>
    <w:rsid w:val="00257657"/>
    <w:rsid w:val="00257B22"/>
    <w:rsid w:val="00260218"/>
    <w:rsid w:val="002613FB"/>
    <w:rsid w:val="002616A4"/>
    <w:rsid w:val="00261F42"/>
    <w:rsid w:val="00262403"/>
    <w:rsid w:val="0026275F"/>
    <w:rsid w:val="00262EE4"/>
    <w:rsid w:val="002632C3"/>
    <w:rsid w:val="00263A94"/>
    <w:rsid w:val="00263F56"/>
    <w:rsid w:val="002653CB"/>
    <w:rsid w:val="00266225"/>
    <w:rsid w:val="00266909"/>
    <w:rsid w:val="00266C1E"/>
    <w:rsid w:val="002679CD"/>
    <w:rsid w:val="00270AA3"/>
    <w:rsid w:val="00271402"/>
    <w:rsid w:val="00271D35"/>
    <w:rsid w:val="002722BA"/>
    <w:rsid w:val="00272358"/>
    <w:rsid w:val="00272517"/>
    <w:rsid w:val="00272827"/>
    <w:rsid w:val="0027369F"/>
    <w:rsid w:val="00275FED"/>
    <w:rsid w:val="00276471"/>
    <w:rsid w:val="00276AE0"/>
    <w:rsid w:val="0027747C"/>
    <w:rsid w:val="00277CA6"/>
    <w:rsid w:val="00280895"/>
    <w:rsid w:val="002818EF"/>
    <w:rsid w:val="0028218F"/>
    <w:rsid w:val="0028271F"/>
    <w:rsid w:val="00282831"/>
    <w:rsid w:val="00286AA7"/>
    <w:rsid w:val="00287024"/>
    <w:rsid w:val="002877BB"/>
    <w:rsid w:val="00287A34"/>
    <w:rsid w:val="00287EE3"/>
    <w:rsid w:val="0029077F"/>
    <w:rsid w:val="0029177C"/>
    <w:rsid w:val="002919A3"/>
    <w:rsid w:val="00291CCE"/>
    <w:rsid w:val="002944D5"/>
    <w:rsid w:val="00294DB2"/>
    <w:rsid w:val="00295016"/>
    <w:rsid w:val="00296390"/>
    <w:rsid w:val="002968F2"/>
    <w:rsid w:val="00296C0B"/>
    <w:rsid w:val="002971A5"/>
    <w:rsid w:val="00297EB0"/>
    <w:rsid w:val="002A0284"/>
    <w:rsid w:val="002A1114"/>
    <w:rsid w:val="002A338C"/>
    <w:rsid w:val="002A400E"/>
    <w:rsid w:val="002A44E8"/>
    <w:rsid w:val="002A4813"/>
    <w:rsid w:val="002A4873"/>
    <w:rsid w:val="002A4A5A"/>
    <w:rsid w:val="002A717D"/>
    <w:rsid w:val="002A73D7"/>
    <w:rsid w:val="002A797B"/>
    <w:rsid w:val="002B100A"/>
    <w:rsid w:val="002B1C6C"/>
    <w:rsid w:val="002B2B15"/>
    <w:rsid w:val="002B2F89"/>
    <w:rsid w:val="002B4461"/>
    <w:rsid w:val="002B4AEC"/>
    <w:rsid w:val="002B5852"/>
    <w:rsid w:val="002B5ACF"/>
    <w:rsid w:val="002B6312"/>
    <w:rsid w:val="002B71A8"/>
    <w:rsid w:val="002B7989"/>
    <w:rsid w:val="002B7CB8"/>
    <w:rsid w:val="002C0757"/>
    <w:rsid w:val="002C1217"/>
    <w:rsid w:val="002C1CE2"/>
    <w:rsid w:val="002C20C7"/>
    <w:rsid w:val="002C3121"/>
    <w:rsid w:val="002C3E3A"/>
    <w:rsid w:val="002C4903"/>
    <w:rsid w:val="002C5363"/>
    <w:rsid w:val="002C5602"/>
    <w:rsid w:val="002C5C66"/>
    <w:rsid w:val="002C6326"/>
    <w:rsid w:val="002C636C"/>
    <w:rsid w:val="002C6427"/>
    <w:rsid w:val="002C65D3"/>
    <w:rsid w:val="002C71A8"/>
    <w:rsid w:val="002D01AB"/>
    <w:rsid w:val="002D084B"/>
    <w:rsid w:val="002D11B7"/>
    <w:rsid w:val="002D1505"/>
    <w:rsid w:val="002D19A9"/>
    <w:rsid w:val="002D1F03"/>
    <w:rsid w:val="002D2315"/>
    <w:rsid w:val="002D2485"/>
    <w:rsid w:val="002D24FA"/>
    <w:rsid w:val="002D271A"/>
    <w:rsid w:val="002D2AFB"/>
    <w:rsid w:val="002D2C87"/>
    <w:rsid w:val="002D3A17"/>
    <w:rsid w:val="002D3B1C"/>
    <w:rsid w:val="002D3E7A"/>
    <w:rsid w:val="002D3F24"/>
    <w:rsid w:val="002D580E"/>
    <w:rsid w:val="002D61EF"/>
    <w:rsid w:val="002D65F7"/>
    <w:rsid w:val="002D6891"/>
    <w:rsid w:val="002D760A"/>
    <w:rsid w:val="002D7F88"/>
    <w:rsid w:val="002E0ADC"/>
    <w:rsid w:val="002E1291"/>
    <w:rsid w:val="002E19EE"/>
    <w:rsid w:val="002E24C4"/>
    <w:rsid w:val="002E2865"/>
    <w:rsid w:val="002E2E1F"/>
    <w:rsid w:val="002E4453"/>
    <w:rsid w:val="002E4D3D"/>
    <w:rsid w:val="002E533A"/>
    <w:rsid w:val="002E5443"/>
    <w:rsid w:val="002E5CA1"/>
    <w:rsid w:val="002E6022"/>
    <w:rsid w:val="002E6A49"/>
    <w:rsid w:val="002E6C0F"/>
    <w:rsid w:val="002E7D8E"/>
    <w:rsid w:val="002F0147"/>
    <w:rsid w:val="002F14C9"/>
    <w:rsid w:val="002F201D"/>
    <w:rsid w:val="002F3626"/>
    <w:rsid w:val="002F3C44"/>
    <w:rsid w:val="002F469C"/>
    <w:rsid w:val="002F49E0"/>
    <w:rsid w:val="002F4FD9"/>
    <w:rsid w:val="002F5793"/>
    <w:rsid w:val="002F5E92"/>
    <w:rsid w:val="00300CB4"/>
    <w:rsid w:val="00301C82"/>
    <w:rsid w:val="00301EBF"/>
    <w:rsid w:val="0030227A"/>
    <w:rsid w:val="00302808"/>
    <w:rsid w:val="003035AB"/>
    <w:rsid w:val="00303A06"/>
    <w:rsid w:val="00304007"/>
    <w:rsid w:val="003047B3"/>
    <w:rsid w:val="003052CB"/>
    <w:rsid w:val="003058C3"/>
    <w:rsid w:val="00305DFD"/>
    <w:rsid w:val="003073A6"/>
    <w:rsid w:val="00307B97"/>
    <w:rsid w:val="00307C3A"/>
    <w:rsid w:val="0031001C"/>
    <w:rsid w:val="00310D1D"/>
    <w:rsid w:val="00311BA3"/>
    <w:rsid w:val="0031256A"/>
    <w:rsid w:val="003126FD"/>
    <w:rsid w:val="00312925"/>
    <w:rsid w:val="003143A6"/>
    <w:rsid w:val="0031580F"/>
    <w:rsid w:val="00315CA6"/>
    <w:rsid w:val="00317405"/>
    <w:rsid w:val="00317E22"/>
    <w:rsid w:val="00320F30"/>
    <w:rsid w:val="003212F7"/>
    <w:rsid w:val="00322466"/>
    <w:rsid w:val="0032291C"/>
    <w:rsid w:val="00322DDA"/>
    <w:rsid w:val="00323B33"/>
    <w:rsid w:val="00323D1F"/>
    <w:rsid w:val="00323E77"/>
    <w:rsid w:val="003240A8"/>
    <w:rsid w:val="00324480"/>
    <w:rsid w:val="00324B78"/>
    <w:rsid w:val="003257F0"/>
    <w:rsid w:val="00325A62"/>
    <w:rsid w:val="00325E91"/>
    <w:rsid w:val="0032610D"/>
    <w:rsid w:val="00330802"/>
    <w:rsid w:val="00330D70"/>
    <w:rsid w:val="00331225"/>
    <w:rsid w:val="003339D0"/>
    <w:rsid w:val="00333C61"/>
    <w:rsid w:val="00333C85"/>
    <w:rsid w:val="00333E3F"/>
    <w:rsid w:val="003353BB"/>
    <w:rsid w:val="0033620A"/>
    <w:rsid w:val="00336330"/>
    <w:rsid w:val="00337C76"/>
    <w:rsid w:val="00340055"/>
    <w:rsid w:val="0034011F"/>
    <w:rsid w:val="00340EA3"/>
    <w:rsid w:val="00341052"/>
    <w:rsid w:val="00341770"/>
    <w:rsid w:val="0034239A"/>
    <w:rsid w:val="00342F67"/>
    <w:rsid w:val="00343D42"/>
    <w:rsid w:val="00343F4D"/>
    <w:rsid w:val="00344B2E"/>
    <w:rsid w:val="00346D15"/>
    <w:rsid w:val="00350AC1"/>
    <w:rsid w:val="003525C5"/>
    <w:rsid w:val="003529FD"/>
    <w:rsid w:val="0035368E"/>
    <w:rsid w:val="00354493"/>
    <w:rsid w:val="00354E2E"/>
    <w:rsid w:val="00355325"/>
    <w:rsid w:val="00356144"/>
    <w:rsid w:val="003570BD"/>
    <w:rsid w:val="00357344"/>
    <w:rsid w:val="003579A6"/>
    <w:rsid w:val="00360A5F"/>
    <w:rsid w:val="00361642"/>
    <w:rsid w:val="003618AA"/>
    <w:rsid w:val="003618B5"/>
    <w:rsid w:val="00361CA2"/>
    <w:rsid w:val="00362198"/>
    <w:rsid w:val="003625F4"/>
    <w:rsid w:val="00362F97"/>
    <w:rsid w:val="0036385C"/>
    <w:rsid w:val="00363AE3"/>
    <w:rsid w:val="00363C94"/>
    <w:rsid w:val="0036400D"/>
    <w:rsid w:val="00364DD3"/>
    <w:rsid w:val="003655C8"/>
    <w:rsid w:val="00365653"/>
    <w:rsid w:val="00365D67"/>
    <w:rsid w:val="00367024"/>
    <w:rsid w:val="003678C9"/>
    <w:rsid w:val="00367FCD"/>
    <w:rsid w:val="0037174E"/>
    <w:rsid w:val="003718EF"/>
    <w:rsid w:val="00371D84"/>
    <w:rsid w:val="00373085"/>
    <w:rsid w:val="003735F9"/>
    <w:rsid w:val="00373FF7"/>
    <w:rsid w:val="00376413"/>
    <w:rsid w:val="00376B2F"/>
    <w:rsid w:val="003778D9"/>
    <w:rsid w:val="00377D36"/>
    <w:rsid w:val="00377DA2"/>
    <w:rsid w:val="00380489"/>
    <w:rsid w:val="003812E1"/>
    <w:rsid w:val="003812F5"/>
    <w:rsid w:val="00382406"/>
    <w:rsid w:val="0038243A"/>
    <w:rsid w:val="003827CA"/>
    <w:rsid w:val="00383DFE"/>
    <w:rsid w:val="00383ED5"/>
    <w:rsid w:val="00386253"/>
    <w:rsid w:val="003862EF"/>
    <w:rsid w:val="0038683D"/>
    <w:rsid w:val="00386C0D"/>
    <w:rsid w:val="00386EAE"/>
    <w:rsid w:val="00387909"/>
    <w:rsid w:val="003900E1"/>
    <w:rsid w:val="00390748"/>
    <w:rsid w:val="003915E6"/>
    <w:rsid w:val="00391C80"/>
    <w:rsid w:val="00392D0A"/>
    <w:rsid w:val="00393613"/>
    <w:rsid w:val="003940A6"/>
    <w:rsid w:val="003942F3"/>
    <w:rsid w:val="00394751"/>
    <w:rsid w:val="00394C45"/>
    <w:rsid w:val="00395A6C"/>
    <w:rsid w:val="003963F3"/>
    <w:rsid w:val="0039787F"/>
    <w:rsid w:val="00397D33"/>
    <w:rsid w:val="003A0F06"/>
    <w:rsid w:val="003A13B7"/>
    <w:rsid w:val="003A1475"/>
    <w:rsid w:val="003A2493"/>
    <w:rsid w:val="003A2C59"/>
    <w:rsid w:val="003A3298"/>
    <w:rsid w:val="003A366A"/>
    <w:rsid w:val="003A4587"/>
    <w:rsid w:val="003A5CF7"/>
    <w:rsid w:val="003A64C6"/>
    <w:rsid w:val="003A661E"/>
    <w:rsid w:val="003A6640"/>
    <w:rsid w:val="003A7852"/>
    <w:rsid w:val="003B0913"/>
    <w:rsid w:val="003B0962"/>
    <w:rsid w:val="003B0A63"/>
    <w:rsid w:val="003B1027"/>
    <w:rsid w:val="003B10F8"/>
    <w:rsid w:val="003B20C5"/>
    <w:rsid w:val="003B21AF"/>
    <w:rsid w:val="003B35BA"/>
    <w:rsid w:val="003B3BC4"/>
    <w:rsid w:val="003B4234"/>
    <w:rsid w:val="003B45C6"/>
    <w:rsid w:val="003B5031"/>
    <w:rsid w:val="003B5878"/>
    <w:rsid w:val="003B5A4D"/>
    <w:rsid w:val="003B5D0F"/>
    <w:rsid w:val="003B5F61"/>
    <w:rsid w:val="003B648E"/>
    <w:rsid w:val="003B6720"/>
    <w:rsid w:val="003B7124"/>
    <w:rsid w:val="003B7250"/>
    <w:rsid w:val="003B74D9"/>
    <w:rsid w:val="003B775B"/>
    <w:rsid w:val="003B7E45"/>
    <w:rsid w:val="003B7F6E"/>
    <w:rsid w:val="003B7FA9"/>
    <w:rsid w:val="003C0979"/>
    <w:rsid w:val="003C12BD"/>
    <w:rsid w:val="003C13C7"/>
    <w:rsid w:val="003C1D03"/>
    <w:rsid w:val="003C28B2"/>
    <w:rsid w:val="003C3011"/>
    <w:rsid w:val="003C33C1"/>
    <w:rsid w:val="003C3593"/>
    <w:rsid w:val="003C5F05"/>
    <w:rsid w:val="003C5FB9"/>
    <w:rsid w:val="003C60CA"/>
    <w:rsid w:val="003C6354"/>
    <w:rsid w:val="003C6CD4"/>
    <w:rsid w:val="003C6F3B"/>
    <w:rsid w:val="003C728D"/>
    <w:rsid w:val="003C78F5"/>
    <w:rsid w:val="003C7C08"/>
    <w:rsid w:val="003D0900"/>
    <w:rsid w:val="003D2459"/>
    <w:rsid w:val="003D282B"/>
    <w:rsid w:val="003D28ED"/>
    <w:rsid w:val="003D2D75"/>
    <w:rsid w:val="003D3107"/>
    <w:rsid w:val="003D3889"/>
    <w:rsid w:val="003D3D19"/>
    <w:rsid w:val="003D4385"/>
    <w:rsid w:val="003D4B98"/>
    <w:rsid w:val="003D4C31"/>
    <w:rsid w:val="003D4D47"/>
    <w:rsid w:val="003D5579"/>
    <w:rsid w:val="003D5C82"/>
    <w:rsid w:val="003D7DBC"/>
    <w:rsid w:val="003E0C0E"/>
    <w:rsid w:val="003E148D"/>
    <w:rsid w:val="003E233A"/>
    <w:rsid w:val="003E3600"/>
    <w:rsid w:val="003E4394"/>
    <w:rsid w:val="003E5406"/>
    <w:rsid w:val="003E5451"/>
    <w:rsid w:val="003E5A7E"/>
    <w:rsid w:val="003E6422"/>
    <w:rsid w:val="003E64E7"/>
    <w:rsid w:val="003E7181"/>
    <w:rsid w:val="003F0342"/>
    <w:rsid w:val="003F15A3"/>
    <w:rsid w:val="003F1AA2"/>
    <w:rsid w:val="003F2F8A"/>
    <w:rsid w:val="003F33DE"/>
    <w:rsid w:val="003F3447"/>
    <w:rsid w:val="003F5456"/>
    <w:rsid w:val="003F5BBE"/>
    <w:rsid w:val="003F65E3"/>
    <w:rsid w:val="003F6F0B"/>
    <w:rsid w:val="004002CE"/>
    <w:rsid w:val="00400643"/>
    <w:rsid w:val="0040075F"/>
    <w:rsid w:val="00400ECB"/>
    <w:rsid w:val="00400F6D"/>
    <w:rsid w:val="00401429"/>
    <w:rsid w:val="00401969"/>
    <w:rsid w:val="00401B2D"/>
    <w:rsid w:val="00402C65"/>
    <w:rsid w:val="00403C8C"/>
    <w:rsid w:val="00403E7C"/>
    <w:rsid w:val="004043DE"/>
    <w:rsid w:val="00404EB7"/>
    <w:rsid w:val="00405FA7"/>
    <w:rsid w:val="00407D56"/>
    <w:rsid w:val="0041064A"/>
    <w:rsid w:val="00411154"/>
    <w:rsid w:val="00411A81"/>
    <w:rsid w:val="00411BB4"/>
    <w:rsid w:val="004125BB"/>
    <w:rsid w:val="00412A81"/>
    <w:rsid w:val="00412B29"/>
    <w:rsid w:val="00413430"/>
    <w:rsid w:val="00414CD5"/>
    <w:rsid w:val="00414CE7"/>
    <w:rsid w:val="00415087"/>
    <w:rsid w:val="00415C1F"/>
    <w:rsid w:val="00415ED0"/>
    <w:rsid w:val="0041635B"/>
    <w:rsid w:val="00416E2B"/>
    <w:rsid w:val="0041734E"/>
    <w:rsid w:val="004173FB"/>
    <w:rsid w:val="00417ACC"/>
    <w:rsid w:val="004209BA"/>
    <w:rsid w:val="00420C44"/>
    <w:rsid w:val="00420CF7"/>
    <w:rsid w:val="00421AFE"/>
    <w:rsid w:val="00421FEF"/>
    <w:rsid w:val="00423ACC"/>
    <w:rsid w:val="00423AF7"/>
    <w:rsid w:val="00423CEF"/>
    <w:rsid w:val="004241E7"/>
    <w:rsid w:val="004242C1"/>
    <w:rsid w:val="0042453D"/>
    <w:rsid w:val="00425F33"/>
    <w:rsid w:val="004270DC"/>
    <w:rsid w:val="004272F7"/>
    <w:rsid w:val="00427FAE"/>
    <w:rsid w:val="004301B7"/>
    <w:rsid w:val="00430581"/>
    <w:rsid w:val="0043096E"/>
    <w:rsid w:val="00434A97"/>
    <w:rsid w:val="00437035"/>
    <w:rsid w:val="004372B0"/>
    <w:rsid w:val="00440C62"/>
    <w:rsid w:val="00441252"/>
    <w:rsid w:val="004415F5"/>
    <w:rsid w:val="004418FB"/>
    <w:rsid w:val="00443FB4"/>
    <w:rsid w:val="004440AA"/>
    <w:rsid w:val="00444E19"/>
    <w:rsid w:val="00446BBA"/>
    <w:rsid w:val="004477E0"/>
    <w:rsid w:val="004479B2"/>
    <w:rsid w:val="004479F9"/>
    <w:rsid w:val="004506A0"/>
    <w:rsid w:val="004508CC"/>
    <w:rsid w:val="00450D1C"/>
    <w:rsid w:val="004511BE"/>
    <w:rsid w:val="00451B63"/>
    <w:rsid w:val="004525F3"/>
    <w:rsid w:val="00452C12"/>
    <w:rsid w:val="00453381"/>
    <w:rsid w:val="004538D5"/>
    <w:rsid w:val="00453CDA"/>
    <w:rsid w:val="004541B0"/>
    <w:rsid w:val="004543D2"/>
    <w:rsid w:val="00454FC8"/>
    <w:rsid w:val="004551AE"/>
    <w:rsid w:val="004557F7"/>
    <w:rsid w:val="00455A1C"/>
    <w:rsid w:val="00455A59"/>
    <w:rsid w:val="00455E20"/>
    <w:rsid w:val="00456281"/>
    <w:rsid w:val="00456DAC"/>
    <w:rsid w:val="00457381"/>
    <w:rsid w:val="004603C3"/>
    <w:rsid w:val="00460E86"/>
    <w:rsid w:val="00461042"/>
    <w:rsid w:val="0046145E"/>
    <w:rsid w:val="0046146B"/>
    <w:rsid w:val="00463008"/>
    <w:rsid w:val="00463126"/>
    <w:rsid w:val="00463EEF"/>
    <w:rsid w:val="0046408A"/>
    <w:rsid w:val="004655E2"/>
    <w:rsid w:val="00466071"/>
    <w:rsid w:val="0046634E"/>
    <w:rsid w:val="00466C7A"/>
    <w:rsid w:val="00466E01"/>
    <w:rsid w:val="00466F86"/>
    <w:rsid w:val="00467E54"/>
    <w:rsid w:val="00470378"/>
    <w:rsid w:val="0047154F"/>
    <w:rsid w:val="004719E6"/>
    <w:rsid w:val="004722F9"/>
    <w:rsid w:val="00472A23"/>
    <w:rsid w:val="0047311A"/>
    <w:rsid w:val="00473488"/>
    <w:rsid w:val="00474560"/>
    <w:rsid w:val="00475E99"/>
    <w:rsid w:val="0047600F"/>
    <w:rsid w:val="0047664F"/>
    <w:rsid w:val="004769C8"/>
    <w:rsid w:val="00477CD3"/>
    <w:rsid w:val="00477D86"/>
    <w:rsid w:val="00481146"/>
    <w:rsid w:val="00481B00"/>
    <w:rsid w:val="00481FD0"/>
    <w:rsid w:val="0048221F"/>
    <w:rsid w:val="004825A5"/>
    <w:rsid w:val="00483AC9"/>
    <w:rsid w:val="00483CB2"/>
    <w:rsid w:val="004842D7"/>
    <w:rsid w:val="00486DA0"/>
    <w:rsid w:val="00486F41"/>
    <w:rsid w:val="004878C2"/>
    <w:rsid w:val="004911CF"/>
    <w:rsid w:val="004919C3"/>
    <w:rsid w:val="00491FC9"/>
    <w:rsid w:val="0049224F"/>
    <w:rsid w:val="00492924"/>
    <w:rsid w:val="00494E20"/>
    <w:rsid w:val="004953C3"/>
    <w:rsid w:val="00496BDF"/>
    <w:rsid w:val="00497042"/>
    <w:rsid w:val="004972BB"/>
    <w:rsid w:val="004A0866"/>
    <w:rsid w:val="004A0B14"/>
    <w:rsid w:val="004A4A6B"/>
    <w:rsid w:val="004A5912"/>
    <w:rsid w:val="004A61FB"/>
    <w:rsid w:val="004A7FF3"/>
    <w:rsid w:val="004B0601"/>
    <w:rsid w:val="004B143C"/>
    <w:rsid w:val="004B17F4"/>
    <w:rsid w:val="004B2159"/>
    <w:rsid w:val="004B23E1"/>
    <w:rsid w:val="004B2DAE"/>
    <w:rsid w:val="004B3AEA"/>
    <w:rsid w:val="004B3F28"/>
    <w:rsid w:val="004B5EF5"/>
    <w:rsid w:val="004B6CA0"/>
    <w:rsid w:val="004B7CF6"/>
    <w:rsid w:val="004B7EBD"/>
    <w:rsid w:val="004C09AF"/>
    <w:rsid w:val="004C16F5"/>
    <w:rsid w:val="004C3E4D"/>
    <w:rsid w:val="004C3E90"/>
    <w:rsid w:val="004C3EB4"/>
    <w:rsid w:val="004C4336"/>
    <w:rsid w:val="004C55B8"/>
    <w:rsid w:val="004C6F3F"/>
    <w:rsid w:val="004C77B5"/>
    <w:rsid w:val="004C7937"/>
    <w:rsid w:val="004D053D"/>
    <w:rsid w:val="004D126B"/>
    <w:rsid w:val="004D2DB8"/>
    <w:rsid w:val="004D2DC8"/>
    <w:rsid w:val="004D31E3"/>
    <w:rsid w:val="004D386C"/>
    <w:rsid w:val="004D3AED"/>
    <w:rsid w:val="004D471B"/>
    <w:rsid w:val="004D4CE2"/>
    <w:rsid w:val="004D58FB"/>
    <w:rsid w:val="004D5FE4"/>
    <w:rsid w:val="004D725B"/>
    <w:rsid w:val="004D7678"/>
    <w:rsid w:val="004D7939"/>
    <w:rsid w:val="004D7CD7"/>
    <w:rsid w:val="004D7E27"/>
    <w:rsid w:val="004E0233"/>
    <w:rsid w:val="004E089F"/>
    <w:rsid w:val="004E0F4F"/>
    <w:rsid w:val="004E1859"/>
    <w:rsid w:val="004E214B"/>
    <w:rsid w:val="004E2A44"/>
    <w:rsid w:val="004E2C31"/>
    <w:rsid w:val="004E3B54"/>
    <w:rsid w:val="004E4909"/>
    <w:rsid w:val="004E5639"/>
    <w:rsid w:val="004E56D0"/>
    <w:rsid w:val="004E6D1F"/>
    <w:rsid w:val="004E6E95"/>
    <w:rsid w:val="004E7140"/>
    <w:rsid w:val="004E7C0A"/>
    <w:rsid w:val="004F0548"/>
    <w:rsid w:val="004F1865"/>
    <w:rsid w:val="004F1AD0"/>
    <w:rsid w:val="004F1ED9"/>
    <w:rsid w:val="004F31AF"/>
    <w:rsid w:val="004F4367"/>
    <w:rsid w:val="004F5509"/>
    <w:rsid w:val="004F58BA"/>
    <w:rsid w:val="004F6063"/>
    <w:rsid w:val="004F6866"/>
    <w:rsid w:val="004F6B5B"/>
    <w:rsid w:val="004F727B"/>
    <w:rsid w:val="004F793C"/>
    <w:rsid w:val="004F7D98"/>
    <w:rsid w:val="0050034E"/>
    <w:rsid w:val="0050162E"/>
    <w:rsid w:val="005018C0"/>
    <w:rsid w:val="0050227C"/>
    <w:rsid w:val="005022E5"/>
    <w:rsid w:val="00502B19"/>
    <w:rsid w:val="00502DCA"/>
    <w:rsid w:val="00503727"/>
    <w:rsid w:val="0050437E"/>
    <w:rsid w:val="00504616"/>
    <w:rsid w:val="00504DCD"/>
    <w:rsid w:val="005055CD"/>
    <w:rsid w:val="00505C9E"/>
    <w:rsid w:val="005065F5"/>
    <w:rsid w:val="00510B4E"/>
    <w:rsid w:val="005114AE"/>
    <w:rsid w:val="00512355"/>
    <w:rsid w:val="00513489"/>
    <w:rsid w:val="00513F86"/>
    <w:rsid w:val="00514BE5"/>
    <w:rsid w:val="00514C4E"/>
    <w:rsid w:val="00514D9D"/>
    <w:rsid w:val="005155AE"/>
    <w:rsid w:val="00515AD0"/>
    <w:rsid w:val="00517D33"/>
    <w:rsid w:val="00520789"/>
    <w:rsid w:val="00524606"/>
    <w:rsid w:val="005247C2"/>
    <w:rsid w:val="00524F88"/>
    <w:rsid w:val="0052503D"/>
    <w:rsid w:val="005254BC"/>
    <w:rsid w:val="0052669E"/>
    <w:rsid w:val="00526724"/>
    <w:rsid w:val="005269C1"/>
    <w:rsid w:val="005275A4"/>
    <w:rsid w:val="00527A8C"/>
    <w:rsid w:val="005313EC"/>
    <w:rsid w:val="005315FE"/>
    <w:rsid w:val="00531E8C"/>
    <w:rsid w:val="00533E94"/>
    <w:rsid w:val="00533F26"/>
    <w:rsid w:val="00534CB9"/>
    <w:rsid w:val="005350F6"/>
    <w:rsid w:val="00535843"/>
    <w:rsid w:val="005362A9"/>
    <w:rsid w:val="00536BC5"/>
    <w:rsid w:val="00537B6D"/>
    <w:rsid w:val="005401D9"/>
    <w:rsid w:val="00540471"/>
    <w:rsid w:val="005413B7"/>
    <w:rsid w:val="00542871"/>
    <w:rsid w:val="00542EEF"/>
    <w:rsid w:val="005432E6"/>
    <w:rsid w:val="00543581"/>
    <w:rsid w:val="005438B4"/>
    <w:rsid w:val="00545D5E"/>
    <w:rsid w:val="00546B56"/>
    <w:rsid w:val="00547640"/>
    <w:rsid w:val="00547819"/>
    <w:rsid w:val="00550787"/>
    <w:rsid w:val="00550974"/>
    <w:rsid w:val="00550B2F"/>
    <w:rsid w:val="00551278"/>
    <w:rsid w:val="0055127F"/>
    <w:rsid w:val="005514BD"/>
    <w:rsid w:val="005515AB"/>
    <w:rsid w:val="00551712"/>
    <w:rsid w:val="00551A18"/>
    <w:rsid w:val="00551E02"/>
    <w:rsid w:val="0055263D"/>
    <w:rsid w:val="005529FE"/>
    <w:rsid w:val="00552C63"/>
    <w:rsid w:val="005531C4"/>
    <w:rsid w:val="00553E8E"/>
    <w:rsid w:val="005549DE"/>
    <w:rsid w:val="00555E4C"/>
    <w:rsid w:val="005567A9"/>
    <w:rsid w:val="005568B5"/>
    <w:rsid w:val="00556E57"/>
    <w:rsid w:val="00557FB6"/>
    <w:rsid w:val="005605F1"/>
    <w:rsid w:val="0056120D"/>
    <w:rsid w:val="005612F3"/>
    <w:rsid w:val="00561C58"/>
    <w:rsid w:val="00561E7A"/>
    <w:rsid w:val="00562924"/>
    <w:rsid w:val="005629CD"/>
    <w:rsid w:val="00562EED"/>
    <w:rsid w:val="005632BA"/>
    <w:rsid w:val="005634C4"/>
    <w:rsid w:val="00565351"/>
    <w:rsid w:val="00565643"/>
    <w:rsid w:val="00566157"/>
    <w:rsid w:val="00566D30"/>
    <w:rsid w:val="005673A9"/>
    <w:rsid w:val="0057006C"/>
    <w:rsid w:val="00571BF1"/>
    <w:rsid w:val="00573FCA"/>
    <w:rsid w:val="00574672"/>
    <w:rsid w:val="005754D9"/>
    <w:rsid w:val="0057612B"/>
    <w:rsid w:val="005772C4"/>
    <w:rsid w:val="00577577"/>
    <w:rsid w:val="00577D20"/>
    <w:rsid w:val="00580BDF"/>
    <w:rsid w:val="00581651"/>
    <w:rsid w:val="00582E74"/>
    <w:rsid w:val="005830DC"/>
    <w:rsid w:val="00583745"/>
    <w:rsid w:val="005840C9"/>
    <w:rsid w:val="00584801"/>
    <w:rsid w:val="005871CF"/>
    <w:rsid w:val="00590E37"/>
    <w:rsid w:val="005912C1"/>
    <w:rsid w:val="00591522"/>
    <w:rsid w:val="00591CA6"/>
    <w:rsid w:val="00592004"/>
    <w:rsid w:val="005923FF"/>
    <w:rsid w:val="0059274D"/>
    <w:rsid w:val="00593B92"/>
    <w:rsid w:val="00594A78"/>
    <w:rsid w:val="00595555"/>
    <w:rsid w:val="00595A74"/>
    <w:rsid w:val="00595D04"/>
    <w:rsid w:val="00595ECA"/>
    <w:rsid w:val="0059606D"/>
    <w:rsid w:val="00596A6E"/>
    <w:rsid w:val="00597198"/>
    <w:rsid w:val="00597682"/>
    <w:rsid w:val="00597B34"/>
    <w:rsid w:val="00597F3A"/>
    <w:rsid w:val="005A18E2"/>
    <w:rsid w:val="005A1C39"/>
    <w:rsid w:val="005A1EED"/>
    <w:rsid w:val="005A22E3"/>
    <w:rsid w:val="005A3769"/>
    <w:rsid w:val="005A43ED"/>
    <w:rsid w:val="005A46EF"/>
    <w:rsid w:val="005A4758"/>
    <w:rsid w:val="005A7E2B"/>
    <w:rsid w:val="005B07EA"/>
    <w:rsid w:val="005B096B"/>
    <w:rsid w:val="005B19A8"/>
    <w:rsid w:val="005B22EA"/>
    <w:rsid w:val="005B2A9B"/>
    <w:rsid w:val="005B2DE4"/>
    <w:rsid w:val="005B3D06"/>
    <w:rsid w:val="005B44D5"/>
    <w:rsid w:val="005B48D0"/>
    <w:rsid w:val="005B4A5C"/>
    <w:rsid w:val="005B5212"/>
    <w:rsid w:val="005B56BE"/>
    <w:rsid w:val="005B68D5"/>
    <w:rsid w:val="005C02D8"/>
    <w:rsid w:val="005C0E2F"/>
    <w:rsid w:val="005C1395"/>
    <w:rsid w:val="005C200F"/>
    <w:rsid w:val="005C20F0"/>
    <w:rsid w:val="005C213A"/>
    <w:rsid w:val="005C21B4"/>
    <w:rsid w:val="005C276C"/>
    <w:rsid w:val="005C29A4"/>
    <w:rsid w:val="005C2AB4"/>
    <w:rsid w:val="005C2E89"/>
    <w:rsid w:val="005C47E4"/>
    <w:rsid w:val="005C54AC"/>
    <w:rsid w:val="005C62C8"/>
    <w:rsid w:val="005C6EE2"/>
    <w:rsid w:val="005C727A"/>
    <w:rsid w:val="005D1639"/>
    <w:rsid w:val="005D2513"/>
    <w:rsid w:val="005D2BE6"/>
    <w:rsid w:val="005D2C72"/>
    <w:rsid w:val="005D2ED9"/>
    <w:rsid w:val="005D3933"/>
    <w:rsid w:val="005D3D92"/>
    <w:rsid w:val="005D3F5D"/>
    <w:rsid w:val="005D492F"/>
    <w:rsid w:val="005D4DC4"/>
    <w:rsid w:val="005D599A"/>
    <w:rsid w:val="005D5F47"/>
    <w:rsid w:val="005D746A"/>
    <w:rsid w:val="005E0FFB"/>
    <w:rsid w:val="005E17C9"/>
    <w:rsid w:val="005E1EE3"/>
    <w:rsid w:val="005E2913"/>
    <w:rsid w:val="005E5951"/>
    <w:rsid w:val="005E60BD"/>
    <w:rsid w:val="005E62EE"/>
    <w:rsid w:val="005E68B8"/>
    <w:rsid w:val="005E698B"/>
    <w:rsid w:val="005E6E79"/>
    <w:rsid w:val="005E7120"/>
    <w:rsid w:val="005F09F5"/>
    <w:rsid w:val="005F0D9B"/>
    <w:rsid w:val="005F1235"/>
    <w:rsid w:val="005F1EA5"/>
    <w:rsid w:val="005F2D9D"/>
    <w:rsid w:val="005F3323"/>
    <w:rsid w:val="005F376A"/>
    <w:rsid w:val="005F3A33"/>
    <w:rsid w:val="005F4498"/>
    <w:rsid w:val="005F4BD0"/>
    <w:rsid w:val="005F4D8D"/>
    <w:rsid w:val="005F704E"/>
    <w:rsid w:val="005F74A8"/>
    <w:rsid w:val="005F7AA3"/>
    <w:rsid w:val="005F7BE5"/>
    <w:rsid w:val="00600272"/>
    <w:rsid w:val="00600652"/>
    <w:rsid w:val="006009BA"/>
    <w:rsid w:val="00602E57"/>
    <w:rsid w:val="00603B10"/>
    <w:rsid w:val="00603C6E"/>
    <w:rsid w:val="00603D9E"/>
    <w:rsid w:val="00604468"/>
    <w:rsid w:val="00605141"/>
    <w:rsid w:val="006059B9"/>
    <w:rsid w:val="00605E43"/>
    <w:rsid w:val="00606EB3"/>
    <w:rsid w:val="006079B4"/>
    <w:rsid w:val="006079C9"/>
    <w:rsid w:val="00610BCD"/>
    <w:rsid w:val="00611551"/>
    <w:rsid w:val="00611552"/>
    <w:rsid w:val="0061182A"/>
    <w:rsid w:val="00611EA2"/>
    <w:rsid w:val="0061289D"/>
    <w:rsid w:val="00612A8E"/>
    <w:rsid w:val="0061371A"/>
    <w:rsid w:val="00613D5A"/>
    <w:rsid w:val="00613F3C"/>
    <w:rsid w:val="00614301"/>
    <w:rsid w:val="006145F7"/>
    <w:rsid w:val="00616144"/>
    <w:rsid w:val="00616D29"/>
    <w:rsid w:val="0061708C"/>
    <w:rsid w:val="0061759F"/>
    <w:rsid w:val="00617A0A"/>
    <w:rsid w:val="006201D4"/>
    <w:rsid w:val="006209D0"/>
    <w:rsid w:val="00620B12"/>
    <w:rsid w:val="00620CC4"/>
    <w:rsid w:val="006210F4"/>
    <w:rsid w:val="006218CA"/>
    <w:rsid w:val="0062314E"/>
    <w:rsid w:val="0062392E"/>
    <w:rsid w:val="00624A70"/>
    <w:rsid w:val="00625C71"/>
    <w:rsid w:val="00626C9E"/>
    <w:rsid w:val="00627A7B"/>
    <w:rsid w:val="006318CC"/>
    <w:rsid w:val="00631B1D"/>
    <w:rsid w:val="00632162"/>
    <w:rsid w:val="006325E5"/>
    <w:rsid w:val="00632AD1"/>
    <w:rsid w:val="00633F37"/>
    <w:rsid w:val="0063468D"/>
    <w:rsid w:val="00634C2B"/>
    <w:rsid w:val="006356C4"/>
    <w:rsid w:val="006357C1"/>
    <w:rsid w:val="0063653B"/>
    <w:rsid w:val="0063718B"/>
    <w:rsid w:val="0064073C"/>
    <w:rsid w:val="0064176A"/>
    <w:rsid w:val="00641A2D"/>
    <w:rsid w:val="00641CF3"/>
    <w:rsid w:val="0064206A"/>
    <w:rsid w:val="0064222E"/>
    <w:rsid w:val="00642B4E"/>
    <w:rsid w:val="006439CB"/>
    <w:rsid w:val="00643F5E"/>
    <w:rsid w:val="006449C6"/>
    <w:rsid w:val="00644C96"/>
    <w:rsid w:val="006450ED"/>
    <w:rsid w:val="00646895"/>
    <w:rsid w:val="00646D08"/>
    <w:rsid w:val="0064773C"/>
    <w:rsid w:val="006477D9"/>
    <w:rsid w:val="00651640"/>
    <w:rsid w:val="00651685"/>
    <w:rsid w:val="00651AC0"/>
    <w:rsid w:val="00651ADF"/>
    <w:rsid w:val="00652C3B"/>
    <w:rsid w:val="006539CF"/>
    <w:rsid w:val="00654E3C"/>
    <w:rsid w:val="006552CC"/>
    <w:rsid w:val="006573B3"/>
    <w:rsid w:val="006574EA"/>
    <w:rsid w:val="00657C93"/>
    <w:rsid w:val="00657C9A"/>
    <w:rsid w:val="006600CE"/>
    <w:rsid w:val="00660E0E"/>
    <w:rsid w:val="00660EE1"/>
    <w:rsid w:val="0066107C"/>
    <w:rsid w:val="00663257"/>
    <w:rsid w:val="00663284"/>
    <w:rsid w:val="00663F6D"/>
    <w:rsid w:val="006653FA"/>
    <w:rsid w:val="00665B79"/>
    <w:rsid w:val="0066699E"/>
    <w:rsid w:val="006670B6"/>
    <w:rsid w:val="006674E8"/>
    <w:rsid w:val="00667699"/>
    <w:rsid w:val="0067104B"/>
    <w:rsid w:val="00671735"/>
    <w:rsid w:val="00672396"/>
    <w:rsid w:val="006726F6"/>
    <w:rsid w:val="00672D79"/>
    <w:rsid w:val="00672E5A"/>
    <w:rsid w:val="00673429"/>
    <w:rsid w:val="00673AF7"/>
    <w:rsid w:val="00674328"/>
    <w:rsid w:val="00675210"/>
    <w:rsid w:val="0067539B"/>
    <w:rsid w:val="00675FB2"/>
    <w:rsid w:val="00676766"/>
    <w:rsid w:val="00677BF3"/>
    <w:rsid w:val="00681650"/>
    <w:rsid w:val="00682706"/>
    <w:rsid w:val="0068281F"/>
    <w:rsid w:val="00682886"/>
    <w:rsid w:val="00682902"/>
    <w:rsid w:val="00682A75"/>
    <w:rsid w:val="0068427A"/>
    <w:rsid w:val="00684527"/>
    <w:rsid w:val="00684E45"/>
    <w:rsid w:val="00685022"/>
    <w:rsid w:val="00685878"/>
    <w:rsid w:val="006858C5"/>
    <w:rsid w:val="0068652E"/>
    <w:rsid w:val="00686B4E"/>
    <w:rsid w:val="00686D2A"/>
    <w:rsid w:val="00687239"/>
    <w:rsid w:val="006873BB"/>
    <w:rsid w:val="00687928"/>
    <w:rsid w:val="0069163F"/>
    <w:rsid w:val="00691831"/>
    <w:rsid w:val="00691DBB"/>
    <w:rsid w:val="00691FA4"/>
    <w:rsid w:val="00693A0E"/>
    <w:rsid w:val="00696F9F"/>
    <w:rsid w:val="006973A1"/>
    <w:rsid w:val="00697D87"/>
    <w:rsid w:val="00697EB4"/>
    <w:rsid w:val="006A06B9"/>
    <w:rsid w:val="006A14F0"/>
    <w:rsid w:val="006A4628"/>
    <w:rsid w:val="006A4CB9"/>
    <w:rsid w:val="006A53BE"/>
    <w:rsid w:val="006A651B"/>
    <w:rsid w:val="006A6FC8"/>
    <w:rsid w:val="006A7D4D"/>
    <w:rsid w:val="006B0F1B"/>
    <w:rsid w:val="006B1593"/>
    <w:rsid w:val="006B2429"/>
    <w:rsid w:val="006B2676"/>
    <w:rsid w:val="006B35EA"/>
    <w:rsid w:val="006B43D5"/>
    <w:rsid w:val="006B5437"/>
    <w:rsid w:val="006B5C71"/>
    <w:rsid w:val="006B5EE6"/>
    <w:rsid w:val="006B7F0E"/>
    <w:rsid w:val="006C013C"/>
    <w:rsid w:val="006C0A15"/>
    <w:rsid w:val="006C1D40"/>
    <w:rsid w:val="006C379E"/>
    <w:rsid w:val="006C3A27"/>
    <w:rsid w:val="006C3B90"/>
    <w:rsid w:val="006C4B43"/>
    <w:rsid w:val="006C55B9"/>
    <w:rsid w:val="006C5611"/>
    <w:rsid w:val="006C56F6"/>
    <w:rsid w:val="006C6394"/>
    <w:rsid w:val="006C7522"/>
    <w:rsid w:val="006D0BBF"/>
    <w:rsid w:val="006D0CCF"/>
    <w:rsid w:val="006D2008"/>
    <w:rsid w:val="006D2209"/>
    <w:rsid w:val="006D24F9"/>
    <w:rsid w:val="006D28E2"/>
    <w:rsid w:val="006D348F"/>
    <w:rsid w:val="006D36EC"/>
    <w:rsid w:val="006D385F"/>
    <w:rsid w:val="006D5BBB"/>
    <w:rsid w:val="006D6338"/>
    <w:rsid w:val="006D6DC1"/>
    <w:rsid w:val="006D6F9A"/>
    <w:rsid w:val="006E0EFE"/>
    <w:rsid w:val="006E16A6"/>
    <w:rsid w:val="006E17DD"/>
    <w:rsid w:val="006E17F7"/>
    <w:rsid w:val="006E189D"/>
    <w:rsid w:val="006E2A0B"/>
    <w:rsid w:val="006E2A6C"/>
    <w:rsid w:val="006E2C8E"/>
    <w:rsid w:val="006E446F"/>
    <w:rsid w:val="006E4BED"/>
    <w:rsid w:val="006E550C"/>
    <w:rsid w:val="006E61A3"/>
    <w:rsid w:val="006E622E"/>
    <w:rsid w:val="006E6291"/>
    <w:rsid w:val="006E644D"/>
    <w:rsid w:val="006E7144"/>
    <w:rsid w:val="006E71B7"/>
    <w:rsid w:val="006F032A"/>
    <w:rsid w:val="006F03B3"/>
    <w:rsid w:val="006F23D4"/>
    <w:rsid w:val="006F2B33"/>
    <w:rsid w:val="006F2E81"/>
    <w:rsid w:val="006F4F6E"/>
    <w:rsid w:val="006F4FFA"/>
    <w:rsid w:val="006F59D9"/>
    <w:rsid w:val="006F6A04"/>
    <w:rsid w:val="006F7CC3"/>
    <w:rsid w:val="006F7CE8"/>
    <w:rsid w:val="006F7F60"/>
    <w:rsid w:val="007000C9"/>
    <w:rsid w:val="00701353"/>
    <w:rsid w:val="00701664"/>
    <w:rsid w:val="00701E44"/>
    <w:rsid w:val="00701F09"/>
    <w:rsid w:val="007031AC"/>
    <w:rsid w:val="0070335B"/>
    <w:rsid w:val="00704064"/>
    <w:rsid w:val="007043A7"/>
    <w:rsid w:val="0070524C"/>
    <w:rsid w:val="0070599E"/>
    <w:rsid w:val="00706601"/>
    <w:rsid w:val="007071F7"/>
    <w:rsid w:val="00707584"/>
    <w:rsid w:val="00707922"/>
    <w:rsid w:val="00707CA9"/>
    <w:rsid w:val="0071043A"/>
    <w:rsid w:val="00710619"/>
    <w:rsid w:val="00711E40"/>
    <w:rsid w:val="00712B81"/>
    <w:rsid w:val="0071364C"/>
    <w:rsid w:val="007150B3"/>
    <w:rsid w:val="00715541"/>
    <w:rsid w:val="007170BE"/>
    <w:rsid w:val="00717AB1"/>
    <w:rsid w:val="00717C64"/>
    <w:rsid w:val="0072009F"/>
    <w:rsid w:val="007205FA"/>
    <w:rsid w:val="00721444"/>
    <w:rsid w:val="00721455"/>
    <w:rsid w:val="00721FA0"/>
    <w:rsid w:val="00722017"/>
    <w:rsid w:val="00722DD4"/>
    <w:rsid w:val="007231C4"/>
    <w:rsid w:val="007236DB"/>
    <w:rsid w:val="00723983"/>
    <w:rsid w:val="00723D07"/>
    <w:rsid w:val="007242B3"/>
    <w:rsid w:val="00724B43"/>
    <w:rsid w:val="00725377"/>
    <w:rsid w:val="007257F1"/>
    <w:rsid w:val="00725D38"/>
    <w:rsid w:val="00725DA4"/>
    <w:rsid w:val="0073042E"/>
    <w:rsid w:val="00730779"/>
    <w:rsid w:val="00730897"/>
    <w:rsid w:val="00730E45"/>
    <w:rsid w:val="00730FA8"/>
    <w:rsid w:val="0073144C"/>
    <w:rsid w:val="00731714"/>
    <w:rsid w:val="0073180E"/>
    <w:rsid w:val="00731AD7"/>
    <w:rsid w:val="007322F5"/>
    <w:rsid w:val="00732F2D"/>
    <w:rsid w:val="007358C3"/>
    <w:rsid w:val="00735E07"/>
    <w:rsid w:val="007370ED"/>
    <w:rsid w:val="007379FF"/>
    <w:rsid w:val="00737B6F"/>
    <w:rsid w:val="00737B9B"/>
    <w:rsid w:val="00740550"/>
    <w:rsid w:val="00740710"/>
    <w:rsid w:val="00740DFB"/>
    <w:rsid w:val="00740E80"/>
    <w:rsid w:val="00740FBD"/>
    <w:rsid w:val="0074102C"/>
    <w:rsid w:val="00741A66"/>
    <w:rsid w:val="00741FD8"/>
    <w:rsid w:val="00744062"/>
    <w:rsid w:val="00744726"/>
    <w:rsid w:val="00744828"/>
    <w:rsid w:val="0074517B"/>
    <w:rsid w:val="0074557B"/>
    <w:rsid w:val="00746BC3"/>
    <w:rsid w:val="00746F77"/>
    <w:rsid w:val="00746FBC"/>
    <w:rsid w:val="007502BC"/>
    <w:rsid w:val="00751519"/>
    <w:rsid w:val="00752FE3"/>
    <w:rsid w:val="0075408B"/>
    <w:rsid w:val="00755BC1"/>
    <w:rsid w:val="007562C1"/>
    <w:rsid w:val="00756BDB"/>
    <w:rsid w:val="007571E2"/>
    <w:rsid w:val="00757440"/>
    <w:rsid w:val="00757A95"/>
    <w:rsid w:val="00760354"/>
    <w:rsid w:val="00760696"/>
    <w:rsid w:val="00761506"/>
    <w:rsid w:val="007616C1"/>
    <w:rsid w:val="00761BC7"/>
    <w:rsid w:val="00761FD5"/>
    <w:rsid w:val="00762247"/>
    <w:rsid w:val="00762E5F"/>
    <w:rsid w:val="0076304E"/>
    <w:rsid w:val="0076321E"/>
    <w:rsid w:val="00763FD9"/>
    <w:rsid w:val="00765BEF"/>
    <w:rsid w:val="00767AF0"/>
    <w:rsid w:val="007702CE"/>
    <w:rsid w:val="00770A71"/>
    <w:rsid w:val="0077158D"/>
    <w:rsid w:val="00771FC2"/>
    <w:rsid w:val="007735AB"/>
    <w:rsid w:val="00773E4E"/>
    <w:rsid w:val="00773EE2"/>
    <w:rsid w:val="007742AD"/>
    <w:rsid w:val="0077575C"/>
    <w:rsid w:val="007757BD"/>
    <w:rsid w:val="00775FFA"/>
    <w:rsid w:val="00777AC5"/>
    <w:rsid w:val="00777C62"/>
    <w:rsid w:val="00780143"/>
    <w:rsid w:val="007806BF"/>
    <w:rsid w:val="00780FE9"/>
    <w:rsid w:val="00781242"/>
    <w:rsid w:val="00782024"/>
    <w:rsid w:val="00782152"/>
    <w:rsid w:val="0078259F"/>
    <w:rsid w:val="00782872"/>
    <w:rsid w:val="00784287"/>
    <w:rsid w:val="007863D5"/>
    <w:rsid w:val="00790845"/>
    <w:rsid w:val="00791377"/>
    <w:rsid w:val="00791D23"/>
    <w:rsid w:val="00792B45"/>
    <w:rsid w:val="0079300B"/>
    <w:rsid w:val="00794413"/>
    <w:rsid w:val="00794F55"/>
    <w:rsid w:val="00795BFB"/>
    <w:rsid w:val="0079622B"/>
    <w:rsid w:val="0079644C"/>
    <w:rsid w:val="007965F8"/>
    <w:rsid w:val="00796830"/>
    <w:rsid w:val="00796AAA"/>
    <w:rsid w:val="007972D7"/>
    <w:rsid w:val="00797836"/>
    <w:rsid w:val="007A065C"/>
    <w:rsid w:val="007A0696"/>
    <w:rsid w:val="007A0729"/>
    <w:rsid w:val="007A09F3"/>
    <w:rsid w:val="007A1C41"/>
    <w:rsid w:val="007A1D87"/>
    <w:rsid w:val="007A35DC"/>
    <w:rsid w:val="007A35E5"/>
    <w:rsid w:val="007A3B8C"/>
    <w:rsid w:val="007A4760"/>
    <w:rsid w:val="007A4787"/>
    <w:rsid w:val="007A59CE"/>
    <w:rsid w:val="007A6185"/>
    <w:rsid w:val="007A6311"/>
    <w:rsid w:val="007A6782"/>
    <w:rsid w:val="007A7CD3"/>
    <w:rsid w:val="007B0063"/>
    <w:rsid w:val="007B10B3"/>
    <w:rsid w:val="007B1D12"/>
    <w:rsid w:val="007B2D2A"/>
    <w:rsid w:val="007B2EEF"/>
    <w:rsid w:val="007B2F17"/>
    <w:rsid w:val="007B419C"/>
    <w:rsid w:val="007B46B3"/>
    <w:rsid w:val="007B4F44"/>
    <w:rsid w:val="007B5CD8"/>
    <w:rsid w:val="007B6450"/>
    <w:rsid w:val="007B6963"/>
    <w:rsid w:val="007B6D51"/>
    <w:rsid w:val="007B7C6C"/>
    <w:rsid w:val="007C0190"/>
    <w:rsid w:val="007C088F"/>
    <w:rsid w:val="007C368C"/>
    <w:rsid w:val="007C3DC9"/>
    <w:rsid w:val="007C40AD"/>
    <w:rsid w:val="007C4EC8"/>
    <w:rsid w:val="007C626A"/>
    <w:rsid w:val="007D0344"/>
    <w:rsid w:val="007D0774"/>
    <w:rsid w:val="007D1079"/>
    <w:rsid w:val="007D169C"/>
    <w:rsid w:val="007D1CD6"/>
    <w:rsid w:val="007D1D2B"/>
    <w:rsid w:val="007D2D6D"/>
    <w:rsid w:val="007D39C2"/>
    <w:rsid w:val="007D4BB2"/>
    <w:rsid w:val="007D4D7D"/>
    <w:rsid w:val="007D5FD1"/>
    <w:rsid w:val="007D7345"/>
    <w:rsid w:val="007D7561"/>
    <w:rsid w:val="007E0AA2"/>
    <w:rsid w:val="007E2EBF"/>
    <w:rsid w:val="007E32A5"/>
    <w:rsid w:val="007E3B8F"/>
    <w:rsid w:val="007E50B8"/>
    <w:rsid w:val="007E55BB"/>
    <w:rsid w:val="007E662C"/>
    <w:rsid w:val="007E6DD9"/>
    <w:rsid w:val="007E79D2"/>
    <w:rsid w:val="007F010A"/>
    <w:rsid w:val="007F0FAD"/>
    <w:rsid w:val="007F174F"/>
    <w:rsid w:val="007F4190"/>
    <w:rsid w:val="007F4C8F"/>
    <w:rsid w:val="007F4E53"/>
    <w:rsid w:val="007F6114"/>
    <w:rsid w:val="007F62C3"/>
    <w:rsid w:val="007F6827"/>
    <w:rsid w:val="00800626"/>
    <w:rsid w:val="008013F3"/>
    <w:rsid w:val="008037F0"/>
    <w:rsid w:val="00806335"/>
    <w:rsid w:val="008064E7"/>
    <w:rsid w:val="00806727"/>
    <w:rsid w:val="00807D2C"/>
    <w:rsid w:val="008105E2"/>
    <w:rsid w:val="00811F60"/>
    <w:rsid w:val="008128CA"/>
    <w:rsid w:val="00812C5D"/>
    <w:rsid w:val="00813440"/>
    <w:rsid w:val="00814121"/>
    <w:rsid w:val="00814269"/>
    <w:rsid w:val="008150F9"/>
    <w:rsid w:val="0082026F"/>
    <w:rsid w:val="00821043"/>
    <w:rsid w:val="00821493"/>
    <w:rsid w:val="00821E2C"/>
    <w:rsid w:val="00822D19"/>
    <w:rsid w:val="008232F0"/>
    <w:rsid w:val="008234E1"/>
    <w:rsid w:val="00825BE2"/>
    <w:rsid w:val="00825D85"/>
    <w:rsid w:val="00826188"/>
    <w:rsid w:val="0082648D"/>
    <w:rsid w:val="00826B87"/>
    <w:rsid w:val="00826D32"/>
    <w:rsid w:val="00827F7B"/>
    <w:rsid w:val="00831074"/>
    <w:rsid w:val="00831AA4"/>
    <w:rsid w:val="00831AE0"/>
    <w:rsid w:val="00831B8F"/>
    <w:rsid w:val="00832943"/>
    <w:rsid w:val="00833301"/>
    <w:rsid w:val="0083359F"/>
    <w:rsid w:val="008340ED"/>
    <w:rsid w:val="0083476F"/>
    <w:rsid w:val="00835C8A"/>
    <w:rsid w:val="00836035"/>
    <w:rsid w:val="0083673E"/>
    <w:rsid w:val="00836DF3"/>
    <w:rsid w:val="00837259"/>
    <w:rsid w:val="008379C1"/>
    <w:rsid w:val="00841E96"/>
    <w:rsid w:val="0084238B"/>
    <w:rsid w:val="0084318E"/>
    <w:rsid w:val="008436B7"/>
    <w:rsid w:val="008441E0"/>
    <w:rsid w:val="0084496F"/>
    <w:rsid w:val="0084553B"/>
    <w:rsid w:val="008463F0"/>
    <w:rsid w:val="00846573"/>
    <w:rsid w:val="00846D42"/>
    <w:rsid w:val="00847B30"/>
    <w:rsid w:val="00850983"/>
    <w:rsid w:val="00850E28"/>
    <w:rsid w:val="00851313"/>
    <w:rsid w:val="00852577"/>
    <w:rsid w:val="0085373A"/>
    <w:rsid w:val="00853A4C"/>
    <w:rsid w:val="008548C1"/>
    <w:rsid w:val="00854B43"/>
    <w:rsid w:val="00855EF0"/>
    <w:rsid w:val="00856941"/>
    <w:rsid w:val="00856BA2"/>
    <w:rsid w:val="008577A4"/>
    <w:rsid w:val="008577F9"/>
    <w:rsid w:val="00857A6F"/>
    <w:rsid w:val="00857A7C"/>
    <w:rsid w:val="00861056"/>
    <w:rsid w:val="00862814"/>
    <w:rsid w:val="0086309F"/>
    <w:rsid w:val="008634BE"/>
    <w:rsid w:val="008635D8"/>
    <w:rsid w:val="00864864"/>
    <w:rsid w:val="00865162"/>
    <w:rsid w:val="0086539E"/>
    <w:rsid w:val="00866911"/>
    <w:rsid w:val="00867A32"/>
    <w:rsid w:val="00867B51"/>
    <w:rsid w:val="00867D77"/>
    <w:rsid w:val="008700C1"/>
    <w:rsid w:val="008703F4"/>
    <w:rsid w:val="008704C5"/>
    <w:rsid w:val="00870657"/>
    <w:rsid w:val="008709D0"/>
    <w:rsid w:val="00870A16"/>
    <w:rsid w:val="00870D4D"/>
    <w:rsid w:val="00871F36"/>
    <w:rsid w:val="00872689"/>
    <w:rsid w:val="00872692"/>
    <w:rsid w:val="00873531"/>
    <w:rsid w:val="00873D57"/>
    <w:rsid w:val="00874112"/>
    <w:rsid w:val="00875A0C"/>
    <w:rsid w:val="008777DC"/>
    <w:rsid w:val="00877C1C"/>
    <w:rsid w:val="0088033F"/>
    <w:rsid w:val="00880BCE"/>
    <w:rsid w:val="008810AF"/>
    <w:rsid w:val="00881380"/>
    <w:rsid w:val="00881A5A"/>
    <w:rsid w:val="0088204B"/>
    <w:rsid w:val="00882822"/>
    <w:rsid w:val="008830EF"/>
    <w:rsid w:val="0088315B"/>
    <w:rsid w:val="008834D0"/>
    <w:rsid w:val="00883878"/>
    <w:rsid w:val="008844EA"/>
    <w:rsid w:val="00884816"/>
    <w:rsid w:val="008848A8"/>
    <w:rsid w:val="00884E02"/>
    <w:rsid w:val="0088503C"/>
    <w:rsid w:val="00886436"/>
    <w:rsid w:val="00886904"/>
    <w:rsid w:val="008916CD"/>
    <w:rsid w:val="0089207E"/>
    <w:rsid w:val="00892DD6"/>
    <w:rsid w:val="008933CF"/>
    <w:rsid w:val="008936CB"/>
    <w:rsid w:val="00893F7C"/>
    <w:rsid w:val="00894368"/>
    <w:rsid w:val="00894402"/>
    <w:rsid w:val="00894A7B"/>
    <w:rsid w:val="00895362"/>
    <w:rsid w:val="0089692C"/>
    <w:rsid w:val="008A218F"/>
    <w:rsid w:val="008A21F9"/>
    <w:rsid w:val="008A225D"/>
    <w:rsid w:val="008A2DAF"/>
    <w:rsid w:val="008A32B2"/>
    <w:rsid w:val="008A4301"/>
    <w:rsid w:val="008A4383"/>
    <w:rsid w:val="008A4630"/>
    <w:rsid w:val="008A5888"/>
    <w:rsid w:val="008A630E"/>
    <w:rsid w:val="008A6E77"/>
    <w:rsid w:val="008B07F4"/>
    <w:rsid w:val="008B28D3"/>
    <w:rsid w:val="008B45C3"/>
    <w:rsid w:val="008B462D"/>
    <w:rsid w:val="008B499C"/>
    <w:rsid w:val="008B4D75"/>
    <w:rsid w:val="008B50F2"/>
    <w:rsid w:val="008B56B1"/>
    <w:rsid w:val="008B57A5"/>
    <w:rsid w:val="008B5AE2"/>
    <w:rsid w:val="008B5B7E"/>
    <w:rsid w:val="008B6A0D"/>
    <w:rsid w:val="008B72A0"/>
    <w:rsid w:val="008B7641"/>
    <w:rsid w:val="008C04E2"/>
    <w:rsid w:val="008C0DB1"/>
    <w:rsid w:val="008C1496"/>
    <w:rsid w:val="008C19DF"/>
    <w:rsid w:val="008C3327"/>
    <w:rsid w:val="008C3DB4"/>
    <w:rsid w:val="008C3DDD"/>
    <w:rsid w:val="008C596C"/>
    <w:rsid w:val="008D012E"/>
    <w:rsid w:val="008D0330"/>
    <w:rsid w:val="008D2B7D"/>
    <w:rsid w:val="008D4806"/>
    <w:rsid w:val="008D4857"/>
    <w:rsid w:val="008D513F"/>
    <w:rsid w:val="008D5617"/>
    <w:rsid w:val="008D5825"/>
    <w:rsid w:val="008D5A7D"/>
    <w:rsid w:val="008D5FE6"/>
    <w:rsid w:val="008D6189"/>
    <w:rsid w:val="008D6428"/>
    <w:rsid w:val="008D6657"/>
    <w:rsid w:val="008D7189"/>
    <w:rsid w:val="008D728E"/>
    <w:rsid w:val="008D7B65"/>
    <w:rsid w:val="008E062B"/>
    <w:rsid w:val="008E1762"/>
    <w:rsid w:val="008E1FA7"/>
    <w:rsid w:val="008E35BE"/>
    <w:rsid w:val="008E3E79"/>
    <w:rsid w:val="008E3EFE"/>
    <w:rsid w:val="008E42BE"/>
    <w:rsid w:val="008E46D8"/>
    <w:rsid w:val="008E4D2E"/>
    <w:rsid w:val="008E625A"/>
    <w:rsid w:val="008E698F"/>
    <w:rsid w:val="008E6A0C"/>
    <w:rsid w:val="008F258C"/>
    <w:rsid w:val="008F30AD"/>
    <w:rsid w:val="008F3BB8"/>
    <w:rsid w:val="008F4120"/>
    <w:rsid w:val="008F4513"/>
    <w:rsid w:val="008F5B45"/>
    <w:rsid w:val="008F62D6"/>
    <w:rsid w:val="009006DA"/>
    <w:rsid w:val="009014D7"/>
    <w:rsid w:val="009029B1"/>
    <w:rsid w:val="009046DF"/>
    <w:rsid w:val="00904D8F"/>
    <w:rsid w:val="00904FB1"/>
    <w:rsid w:val="0090522C"/>
    <w:rsid w:val="0090651A"/>
    <w:rsid w:val="009066B8"/>
    <w:rsid w:val="00906A3B"/>
    <w:rsid w:val="00907E74"/>
    <w:rsid w:val="00912230"/>
    <w:rsid w:val="00913B7F"/>
    <w:rsid w:val="009140A8"/>
    <w:rsid w:val="009148F6"/>
    <w:rsid w:val="00914D27"/>
    <w:rsid w:val="00915AE6"/>
    <w:rsid w:val="00916434"/>
    <w:rsid w:val="0091682D"/>
    <w:rsid w:val="00916FDA"/>
    <w:rsid w:val="009173C8"/>
    <w:rsid w:val="00917C1C"/>
    <w:rsid w:val="00921260"/>
    <w:rsid w:val="00922370"/>
    <w:rsid w:val="00922557"/>
    <w:rsid w:val="009225A0"/>
    <w:rsid w:val="0092276E"/>
    <w:rsid w:val="0092388A"/>
    <w:rsid w:val="00925535"/>
    <w:rsid w:val="00925EA3"/>
    <w:rsid w:val="00926231"/>
    <w:rsid w:val="009266C8"/>
    <w:rsid w:val="009269B0"/>
    <w:rsid w:val="00927035"/>
    <w:rsid w:val="009270AF"/>
    <w:rsid w:val="00927D62"/>
    <w:rsid w:val="00930C31"/>
    <w:rsid w:val="009310C0"/>
    <w:rsid w:val="009313FF"/>
    <w:rsid w:val="00932192"/>
    <w:rsid w:val="00932B5F"/>
    <w:rsid w:val="0093470D"/>
    <w:rsid w:val="00934988"/>
    <w:rsid w:val="0093595B"/>
    <w:rsid w:val="009363B1"/>
    <w:rsid w:val="0093678D"/>
    <w:rsid w:val="009379C0"/>
    <w:rsid w:val="00940022"/>
    <w:rsid w:val="00940217"/>
    <w:rsid w:val="00940476"/>
    <w:rsid w:val="00941D5C"/>
    <w:rsid w:val="00941E53"/>
    <w:rsid w:val="00942855"/>
    <w:rsid w:val="00942A01"/>
    <w:rsid w:val="00943412"/>
    <w:rsid w:val="00943B2E"/>
    <w:rsid w:val="009440A6"/>
    <w:rsid w:val="009447C1"/>
    <w:rsid w:val="00944B5B"/>
    <w:rsid w:val="009452D2"/>
    <w:rsid w:val="00945D11"/>
    <w:rsid w:val="00946491"/>
    <w:rsid w:val="0094657B"/>
    <w:rsid w:val="00946AC8"/>
    <w:rsid w:val="00946B36"/>
    <w:rsid w:val="009477C3"/>
    <w:rsid w:val="009503E2"/>
    <w:rsid w:val="009508EF"/>
    <w:rsid w:val="0095098D"/>
    <w:rsid w:val="00951A71"/>
    <w:rsid w:val="00952F5F"/>
    <w:rsid w:val="009535B1"/>
    <w:rsid w:val="00954DB3"/>
    <w:rsid w:val="00955164"/>
    <w:rsid w:val="00955330"/>
    <w:rsid w:val="009559F3"/>
    <w:rsid w:val="00957162"/>
    <w:rsid w:val="00957572"/>
    <w:rsid w:val="00957ACD"/>
    <w:rsid w:val="009602AF"/>
    <w:rsid w:val="0096073F"/>
    <w:rsid w:val="00960B4E"/>
    <w:rsid w:val="00960BF8"/>
    <w:rsid w:val="00960C57"/>
    <w:rsid w:val="00960F67"/>
    <w:rsid w:val="0096143A"/>
    <w:rsid w:val="0096147B"/>
    <w:rsid w:val="009614F6"/>
    <w:rsid w:val="00961CD2"/>
    <w:rsid w:val="00962715"/>
    <w:rsid w:val="00962B76"/>
    <w:rsid w:val="0096375C"/>
    <w:rsid w:val="009637B7"/>
    <w:rsid w:val="00963F64"/>
    <w:rsid w:val="009652F2"/>
    <w:rsid w:val="00965399"/>
    <w:rsid w:val="00965E4B"/>
    <w:rsid w:val="009660BA"/>
    <w:rsid w:val="0096613E"/>
    <w:rsid w:val="00966609"/>
    <w:rsid w:val="0096678D"/>
    <w:rsid w:val="00967237"/>
    <w:rsid w:val="0097061F"/>
    <w:rsid w:val="00970F26"/>
    <w:rsid w:val="00972C70"/>
    <w:rsid w:val="009730E7"/>
    <w:rsid w:val="00974224"/>
    <w:rsid w:val="0097438A"/>
    <w:rsid w:val="00974598"/>
    <w:rsid w:val="00974D38"/>
    <w:rsid w:val="00974FF1"/>
    <w:rsid w:val="00975232"/>
    <w:rsid w:val="009758F8"/>
    <w:rsid w:val="009759EA"/>
    <w:rsid w:val="00976DF1"/>
    <w:rsid w:val="00977967"/>
    <w:rsid w:val="00977B9B"/>
    <w:rsid w:val="009803A3"/>
    <w:rsid w:val="0098108E"/>
    <w:rsid w:val="0098117D"/>
    <w:rsid w:val="0098334B"/>
    <w:rsid w:val="00983E57"/>
    <w:rsid w:val="00984310"/>
    <w:rsid w:val="00985441"/>
    <w:rsid w:val="0098592C"/>
    <w:rsid w:val="009869AA"/>
    <w:rsid w:val="00986DE8"/>
    <w:rsid w:val="00986EBA"/>
    <w:rsid w:val="009871F6"/>
    <w:rsid w:val="009901C8"/>
    <w:rsid w:val="00990268"/>
    <w:rsid w:val="00990C4B"/>
    <w:rsid w:val="00992E31"/>
    <w:rsid w:val="0099436D"/>
    <w:rsid w:val="00994494"/>
    <w:rsid w:val="00994502"/>
    <w:rsid w:val="00994B2B"/>
    <w:rsid w:val="00996000"/>
    <w:rsid w:val="00996218"/>
    <w:rsid w:val="009965AA"/>
    <w:rsid w:val="00996DDD"/>
    <w:rsid w:val="00996EA3"/>
    <w:rsid w:val="0099731E"/>
    <w:rsid w:val="009A1DBA"/>
    <w:rsid w:val="009A26BE"/>
    <w:rsid w:val="009A2ED0"/>
    <w:rsid w:val="009A307D"/>
    <w:rsid w:val="009A375B"/>
    <w:rsid w:val="009A418D"/>
    <w:rsid w:val="009A4AD7"/>
    <w:rsid w:val="009A53CC"/>
    <w:rsid w:val="009A5DF6"/>
    <w:rsid w:val="009A7001"/>
    <w:rsid w:val="009A7DA5"/>
    <w:rsid w:val="009B01D4"/>
    <w:rsid w:val="009B0C22"/>
    <w:rsid w:val="009B0D4E"/>
    <w:rsid w:val="009B18C0"/>
    <w:rsid w:val="009B21B2"/>
    <w:rsid w:val="009B255F"/>
    <w:rsid w:val="009B2B56"/>
    <w:rsid w:val="009B4B1E"/>
    <w:rsid w:val="009B4D84"/>
    <w:rsid w:val="009B4E29"/>
    <w:rsid w:val="009B50D5"/>
    <w:rsid w:val="009B5188"/>
    <w:rsid w:val="009B6AFD"/>
    <w:rsid w:val="009B7253"/>
    <w:rsid w:val="009B7F2D"/>
    <w:rsid w:val="009C14F4"/>
    <w:rsid w:val="009C26EC"/>
    <w:rsid w:val="009C3558"/>
    <w:rsid w:val="009C3D8C"/>
    <w:rsid w:val="009C47A4"/>
    <w:rsid w:val="009C564A"/>
    <w:rsid w:val="009C6D46"/>
    <w:rsid w:val="009C763B"/>
    <w:rsid w:val="009C76FC"/>
    <w:rsid w:val="009D13DC"/>
    <w:rsid w:val="009D19AA"/>
    <w:rsid w:val="009D1ED1"/>
    <w:rsid w:val="009D1FD9"/>
    <w:rsid w:val="009D3214"/>
    <w:rsid w:val="009D3969"/>
    <w:rsid w:val="009D4A75"/>
    <w:rsid w:val="009D4DE0"/>
    <w:rsid w:val="009D56C9"/>
    <w:rsid w:val="009D64C4"/>
    <w:rsid w:val="009D6CB0"/>
    <w:rsid w:val="009D7203"/>
    <w:rsid w:val="009D741B"/>
    <w:rsid w:val="009D7E59"/>
    <w:rsid w:val="009E03BE"/>
    <w:rsid w:val="009E07BB"/>
    <w:rsid w:val="009E0B48"/>
    <w:rsid w:val="009E10B0"/>
    <w:rsid w:val="009E1E85"/>
    <w:rsid w:val="009E3A0A"/>
    <w:rsid w:val="009E4824"/>
    <w:rsid w:val="009E4ADE"/>
    <w:rsid w:val="009E4F3D"/>
    <w:rsid w:val="009E67C9"/>
    <w:rsid w:val="009E6DE8"/>
    <w:rsid w:val="009E774A"/>
    <w:rsid w:val="009E7AB9"/>
    <w:rsid w:val="009F0390"/>
    <w:rsid w:val="009F07C0"/>
    <w:rsid w:val="009F1D0F"/>
    <w:rsid w:val="009F2324"/>
    <w:rsid w:val="009F2B78"/>
    <w:rsid w:val="009F2C77"/>
    <w:rsid w:val="009F32B4"/>
    <w:rsid w:val="009F465F"/>
    <w:rsid w:val="009F4A72"/>
    <w:rsid w:val="009F5327"/>
    <w:rsid w:val="009F5369"/>
    <w:rsid w:val="009F599A"/>
    <w:rsid w:val="009F5B4D"/>
    <w:rsid w:val="009F5E22"/>
    <w:rsid w:val="009F6DDF"/>
    <w:rsid w:val="009F71EA"/>
    <w:rsid w:val="009F772A"/>
    <w:rsid w:val="009F7C50"/>
    <w:rsid w:val="00A00A9C"/>
    <w:rsid w:val="00A01E7B"/>
    <w:rsid w:val="00A022A6"/>
    <w:rsid w:val="00A04B82"/>
    <w:rsid w:val="00A05A22"/>
    <w:rsid w:val="00A0616C"/>
    <w:rsid w:val="00A066F6"/>
    <w:rsid w:val="00A07C6B"/>
    <w:rsid w:val="00A10031"/>
    <w:rsid w:val="00A11608"/>
    <w:rsid w:val="00A11D75"/>
    <w:rsid w:val="00A12ADA"/>
    <w:rsid w:val="00A13A87"/>
    <w:rsid w:val="00A13D56"/>
    <w:rsid w:val="00A144B5"/>
    <w:rsid w:val="00A15277"/>
    <w:rsid w:val="00A15EFA"/>
    <w:rsid w:val="00A16415"/>
    <w:rsid w:val="00A209AB"/>
    <w:rsid w:val="00A21090"/>
    <w:rsid w:val="00A218BF"/>
    <w:rsid w:val="00A218C0"/>
    <w:rsid w:val="00A22363"/>
    <w:rsid w:val="00A2310F"/>
    <w:rsid w:val="00A237BF"/>
    <w:rsid w:val="00A24323"/>
    <w:rsid w:val="00A24F4F"/>
    <w:rsid w:val="00A256A6"/>
    <w:rsid w:val="00A25C92"/>
    <w:rsid w:val="00A2642A"/>
    <w:rsid w:val="00A2648A"/>
    <w:rsid w:val="00A268C1"/>
    <w:rsid w:val="00A26AD5"/>
    <w:rsid w:val="00A270A5"/>
    <w:rsid w:val="00A27C50"/>
    <w:rsid w:val="00A27CB8"/>
    <w:rsid w:val="00A30112"/>
    <w:rsid w:val="00A30F05"/>
    <w:rsid w:val="00A318BB"/>
    <w:rsid w:val="00A3331F"/>
    <w:rsid w:val="00A33424"/>
    <w:rsid w:val="00A335FD"/>
    <w:rsid w:val="00A34E98"/>
    <w:rsid w:val="00A3538E"/>
    <w:rsid w:val="00A35D65"/>
    <w:rsid w:val="00A35EDE"/>
    <w:rsid w:val="00A36CA9"/>
    <w:rsid w:val="00A36D07"/>
    <w:rsid w:val="00A37451"/>
    <w:rsid w:val="00A40139"/>
    <w:rsid w:val="00A4190D"/>
    <w:rsid w:val="00A41A83"/>
    <w:rsid w:val="00A41AA9"/>
    <w:rsid w:val="00A4282F"/>
    <w:rsid w:val="00A42E79"/>
    <w:rsid w:val="00A42FAF"/>
    <w:rsid w:val="00A44704"/>
    <w:rsid w:val="00A450F1"/>
    <w:rsid w:val="00A45212"/>
    <w:rsid w:val="00A459C9"/>
    <w:rsid w:val="00A46829"/>
    <w:rsid w:val="00A47547"/>
    <w:rsid w:val="00A4758D"/>
    <w:rsid w:val="00A478DC"/>
    <w:rsid w:val="00A50FBD"/>
    <w:rsid w:val="00A5112F"/>
    <w:rsid w:val="00A514D8"/>
    <w:rsid w:val="00A51530"/>
    <w:rsid w:val="00A51F4D"/>
    <w:rsid w:val="00A51FCA"/>
    <w:rsid w:val="00A52A96"/>
    <w:rsid w:val="00A52B25"/>
    <w:rsid w:val="00A532F0"/>
    <w:rsid w:val="00A53DE6"/>
    <w:rsid w:val="00A54C42"/>
    <w:rsid w:val="00A5589C"/>
    <w:rsid w:val="00A55DA3"/>
    <w:rsid w:val="00A57D23"/>
    <w:rsid w:val="00A6076B"/>
    <w:rsid w:val="00A60B19"/>
    <w:rsid w:val="00A61D02"/>
    <w:rsid w:val="00A63240"/>
    <w:rsid w:val="00A63553"/>
    <w:rsid w:val="00A64002"/>
    <w:rsid w:val="00A6430D"/>
    <w:rsid w:val="00A64625"/>
    <w:rsid w:val="00A6486D"/>
    <w:rsid w:val="00A64F5E"/>
    <w:rsid w:val="00A6515C"/>
    <w:rsid w:val="00A65D63"/>
    <w:rsid w:val="00A65DA3"/>
    <w:rsid w:val="00A668D6"/>
    <w:rsid w:val="00A70A75"/>
    <w:rsid w:val="00A70BEC"/>
    <w:rsid w:val="00A70C46"/>
    <w:rsid w:val="00A7139F"/>
    <w:rsid w:val="00A71492"/>
    <w:rsid w:val="00A72A2B"/>
    <w:rsid w:val="00A745EB"/>
    <w:rsid w:val="00A749A9"/>
    <w:rsid w:val="00A74ADA"/>
    <w:rsid w:val="00A750C1"/>
    <w:rsid w:val="00A751DD"/>
    <w:rsid w:val="00A7629D"/>
    <w:rsid w:val="00A763D5"/>
    <w:rsid w:val="00A803DB"/>
    <w:rsid w:val="00A82C21"/>
    <w:rsid w:val="00A836E8"/>
    <w:rsid w:val="00A83758"/>
    <w:rsid w:val="00A8395F"/>
    <w:rsid w:val="00A83C79"/>
    <w:rsid w:val="00A84941"/>
    <w:rsid w:val="00A84A6E"/>
    <w:rsid w:val="00A84CAE"/>
    <w:rsid w:val="00A854A1"/>
    <w:rsid w:val="00A85FCB"/>
    <w:rsid w:val="00A86250"/>
    <w:rsid w:val="00A863A0"/>
    <w:rsid w:val="00A86979"/>
    <w:rsid w:val="00A86A97"/>
    <w:rsid w:val="00A86DDC"/>
    <w:rsid w:val="00A8763E"/>
    <w:rsid w:val="00A87BD6"/>
    <w:rsid w:val="00A908D6"/>
    <w:rsid w:val="00A90B63"/>
    <w:rsid w:val="00A91F34"/>
    <w:rsid w:val="00A91F7E"/>
    <w:rsid w:val="00A92A07"/>
    <w:rsid w:val="00A9330B"/>
    <w:rsid w:val="00A94DAD"/>
    <w:rsid w:val="00A94E97"/>
    <w:rsid w:val="00A94ECE"/>
    <w:rsid w:val="00A95345"/>
    <w:rsid w:val="00A95604"/>
    <w:rsid w:val="00A961AF"/>
    <w:rsid w:val="00A96512"/>
    <w:rsid w:val="00A97168"/>
    <w:rsid w:val="00A971B5"/>
    <w:rsid w:val="00A97E04"/>
    <w:rsid w:val="00AA085E"/>
    <w:rsid w:val="00AA0BA9"/>
    <w:rsid w:val="00AA143F"/>
    <w:rsid w:val="00AA378D"/>
    <w:rsid w:val="00AA3AB2"/>
    <w:rsid w:val="00AA471E"/>
    <w:rsid w:val="00AA4F1D"/>
    <w:rsid w:val="00AA623E"/>
    <w:rsid w:val="00AA63AF"/>
    <w:rsid w:val="00AA7051"/>
    <w:rsid w:val="00AB016E"/>
    <w:rsid w:val="00AB03D6"/>
    <w:rsid w:val="00AB04D9"/>
    <w:rsid w:val="00AB061C"/>
    <w:rsid w:val="00AB0E3D"/>
    <w:rsid w:val="00AB1BFB"/>
    <w:rsid w:val="00AB1F96"/>
    <w:rsid w:val="00AB1FF3"/>
    <w:rsid w:val="00AB2724"/>
    <w:rsid w:val="00AB299E"/>
    <w:rsid w:val="00AB2CF4"/>
    <w:rsid w:val="00AB333E"/>
    <w:rsid w:val="00AB3F1B"/>
    <w:rsid w:val="00AB46B8"/>
    <w:rsid w:val="00AB49D8"/>
    <w:rsid w:val="00AB583F"/>
    <w:rsid w:val="00AB5AFC"/>
    <w:rsid w:val="00AB5B22"/>
    <w:rsid w:val="00AB5B4B"/>
    <w:rsid w:val="00AB661C"/>
    <w:rsid w:val="00AB66C2"/>
    <w:rsid w:val="00AB7C7E"/>
    <w:rsid w:val="00AB7F40"/>
    <w:rsid w:val="00AC0CCE"/>
    <w:rsid w:val="00AC19AD"/>
    <w:rsid w:val="00AC1F3A"/>
    <w:rsid w:val="00AC2361"/>
    <w:rsid w:val="00AC2623"/>
    <w:rsid w:val="00AC28CD"/>
    <w:rsid w:val="00AC3041"/>
    <w:rsid w:val="00AC420A"/>
    <w:rsid w:val="00AC4698"/>
    <w:rsid w:val="00AC4C24"/>
    <w:rsid w:val="00AC5971"/>
    <w:rsid w:val="00AC5983"/>
    <w:rsid w:val="00AC6146"/>
    <w:rsid w:val="00AC63E4"/>
    <w:rsid w:val="00AC64A5"/>
    <w:rsid w:val="00AC7680"/>
    <w:rsid w:val="00AD1F4B"/>
    <w:rsid w:val="00AD2964"/>
    <w:rsid w:val="00AD2A6B"/>
    <w:rsid w:val="00AD34D1"/>
    <w:rsid w:val="00AD35C5"/>
    <w:rsid w:val="00AD35E8"/>
    <w:rsid w:val="00AD365B"/>
    <w:rsid w:val="00AD388F"/>
    <w:rsid w:val="00AD3E1B"/>
    <w:rsid w:val="00AD4255"/>
    <w:rsid w:val="00AD4C53"/>
    <w:rsid w:val="00AD52B3"/>
    <w:rsid w:val="00AD54D2"/>
    <w:rsid w:val="00AD57DD"/>
    <w:rsid w:val="00AD5921"/>
    <w:rsid w:val="00AD7341"/>
    <w:rsid w:val="00AD743F"/>
    <w:rsid w:val="00AD780D"/>
    <w:rsid w:val="00AE0778"/>
    <w:rsid w:val="00AE0E59"/>
    <w:rsid w:val="00AE1E35"/>
    <w:rsid w:val="00AE21E9"/>
    <w:rsid w:val="00AE23A6"/>
    <w:rsid w:val="00AE4D35"/>
    <w:rsid w:val="00AE5D84"/>
    <w:rsid w:val="00AE5DAC"/>
    <w:rsid w:val="00AE5F35"/>
    <w:rsid w:val="00AE6117"/>
    <w:rsid w:val="00AE64FD"/>
    <w:rsid w:val="00AE6C28"/>
    <w:rsid w:val="00AE6CFD"/>
    <w:rsid w:val="00AE6EBF"/>
    <w:rsid w:val="00AE7387"/>
    <w:rsid w:val="00AE7D29"/>
    <w:rsid w:val="00AF07F6"/>
    <w:rsid w:val="00AF0987"/>
    <w:rsid w:val="00AF0A2F"/>
    <w:rsid w:val="00AF0B30"/>
    <w:rsid w:val="00AF100C"/>
    <w:rsid w:val="00AF1109"/>
    <w:rsid w:val="00AF1BDD"/>
    <w:rsid w:val="00AF217C"/>
    <w:rsid w:val="00AF27C9"/>
    <w:rsid w:val="00AF33DF"/>
    <w:rsid w:val="00AF35AE"/>
    <w:rsid w:val="00AF3F99"/>
    <w:rsid w:val="00AF4155"/>
    <w:rsid w:val="00AF461D"/>
    <w:rsid w:val="00AF50C6"/>
    <w:rsid w:val="00AF5629"/>
    <w:rsid w:val="00AF57DE"/>
    <w:rsid w:val="00AF6711"/>
    <w:rsid w:val="00AF7415"/>
    <w:rsid w:val="00AF7AA1"/>
    <w:rsid w:val="00B006A7"/>
    <w:rsid w:val="00B00DF2"/>
    <w:rsid w:val="00B01113"/>
    <w:rsid w:val="00B01257"/>
    <w:rsid w:val="00B01E88"/>
    <w:rsid w:val="00B02BC2"/>
    <w:rsid w:val="00B02C2F"/>
    <w:rsid w:val="00B02E12"/>
    <w:rsid w:val="00B03ADD"/>
    <w:rsid w:val="00B03F2F"/>
    <w:rsid w:val="00B042D2"/>
    <w:rsid w:val="00B045E5"/>
    <w:rsid w:val="00B053D2"/>
    <w:rsid w:val="00B05788"/>
    <w:rsid w:val="00B06311"/>
    <w:rsid w:val="00B0664F"/>
    <w:rsid w:val="00B06902"/>
    <w:rsid w:val="00B07361"/>
    <w:rsid w:val="00B1002E"/>
    <w:rsid w:val="00B10C8B"/>
    <w:rsid w:val="00B1161B"/>
    <w:rsid w:val="00B11810"/>
    <w:rsid w:val="00B11AF5"/>
    <w:rsid w:val="00B12417"/>
    <w:rsid w:val="00B12ED2"/>
    <w:rsid w:val="00B13001"/>
    <w:rsid w:val="00B1309E"/>
    <w:rsid w:val="00B14CFC"/>
    <w:rsid w:val="00B14F73"/>
    <w:rsid w:val="00B1518E"/>
    <w:rsid w:val="00B15508"/>
    <w:rsid w:val="00B15816"/>
    <w:rsid w:val="00B15DB9"/>
    <w:rsid w:val="00B15DDF"/>
    <w:rsid w:val="00B1655E"/>
    <w:rsid w:val="00B166EE"/>
    <w:rsid w:val="00B16716"/>
    <w:rsid w:val="00B16AA7"/>
    <w:rsid w:val="00B17010"/>
    <w:rsid w:val="00B2155F"/>
    <w:rsid w:val="00B21B5A"/>
    <w:rsid w:val="00B21D47"/>
    <w:rsid w:val="00B22785"/>
    <w:rsid w:val="00B22ABB"/>
    <w:rsid w:val="00B2427A"/>
    <w:rsid w:val="00B2451A"/>
    <w:rsid w:val="00B24837"/>
    <w:rsid w:val="00B24ABA"/>
    <w:rsid w:val="00B24EB4"/>
    <w:rsid w:val="00B2530E"/>
    <w:rsid w:val="00B25A08"/>
    <w:rsid w:val="00B25D19"/>
    <w:rsid w:val="00B30015"/>
    <w:rsid w:val="00B315FD"/>
    <w:rsid w:val="00B32C37"/>
    <w:rsid w:val="00B3408E"/>
    <w:rsid w:val="00B34446"/>
    <w:rsid w:val="00B3518C"/>
    <w:rsid w:val="00B359CD"/>
    <w:rsid w:val="00B3695C"/>
    <w:rsid w:val="00B375E7"/>
    <w:rsid w:val="00B37BE4"/>
    <w:rsid w:val="00B37FEA"/>
    <w:rsid w:val="00B40C36"/>
    <w:rsid w:val="00B41311"/>
    <w:rsid w:val="00B426ED"/>
    <w:rsid w:val="00B42E0C"/>
    <w:rsid w:val="00B43814"/>
    <w:rsid w:val="00B45107"/>
    <w:rsid w:val="00B467AD"/>
    <w:rsid w:val="00B46A8C"/>
    <w:rsid w:val="00B47827"/>
    <w:rsid w:val="00B506FA"/>
    <w:rsid w:val="00B5163B"/>
    <w:rsid w:val="00B5245A"/>
    <w:rsid w:val="00B5247D"/>
    <w:rsid w:val="00B52800"/>
    <w:rsid w:val="00B52B9E"/>
    <w:rsid w:val="00B5323E"/>
    <w:rsid w:val="00B54852"/>
    <w:rsid w:val="00B54A1C"/>
    <w:rsid w:val="00B57FEB"/>
    <w:rsid w:val="00B60725"/>
    <w:rsid w:val="00B60893"/>
    <w:rsid w:val="00B61271"/>
    <w:rsid w:val="00B6170C"/>
    <w:rsid w:val="00B6214B"/>
    <w:rsid w:val="00B62382"/>
    <w:rsid w:val="00B6260A"/>
    <w:rsid w:val="00B629FE"/>
    <w:rsid w:val="00B6384E"/>
    <w:rsid w:val="00B63999"/>
    <w:rsid w:val="00B63D42"/>
    <w:rsid w:val="00B642E7"/>
    <w:rsid w:val="00B65134"/>
    <w:rsid w:val="00B65CAD"/>
    <w:rsid w:val="00B66C15"/>
    <w:rsid w:val="00B70401"/>
    <w:rsid w:val="00B70AEE"/>
    <w:rsid w:val="00B71ADF"/>
    <w:rsid w:val="00B72707"/>
    <w:rsid w:val="00B72A7B"/>
    <w:rsid w:val="00B72C07"/>
    <w:rsid w:val="00B73110"/>
    <w:rsid w:val="00B731F9"/>
    <w:rsid w:val="00B73BB5"/>
    <w:rsid w:val="00B743C0"/>
    <w:rsid w:val="00B74D6C"/>
    <w:rsid w:val="00B7501C"/>
    <w:rsid w:val="00B7503C"/>
    <w:rsid w:val="00B7586D"/>
    <w:rsid w:val="00B75C7E"/>
    <w:rsid w:val="00B75FF9"/>
    <w:rsid w:val="00B76530"/>
    <w:rsid w:val="00B76B70"/>
    <w:rsid w:val="00B7776D"/>
    <w:rsid w:val="00B77EF4"/>
    <w:rsid w:val="00B77F4D"/>
    <w:rsid w:val="00B80DA0"/>
    <w:rsid w:val="00B81F23"/>
    <w:rsid w:val="00B8247A"/>
    <w:rsid w:val="00B82A3A"/>
    <w:rsid w:val="00B83884"/>
    <w:rsid w:val="00B839DA"/>
    <w:rsid w:val="00B8495B"/>
    <w:rsid w:val="00B84DB9"/>
    <w:rsid w:val="00B856C5"/>
    <w:rsid w:val="00B861EB"/>
    <w:rsid w:val="00B87355"/>
    <w:rsid w:val="00B8770C"/>
    <w:rsid w:val="00B877CA"/>
    <w:rsid w:val="00B87F6F"/>
    <w:rsid w:val="00B90767"/>
    <w:rsid w:val="00B90A19"/>
    <w:rsid w:val="00B90B15"/>
    <w:rsid w:val="00B90C49"/>
    <w:rsid w:val="00B90F61"/>
    <w:rsid w:val="00B92121"/>
    <w:rsid w:val="00B924F9"/>
    <w:rsid w:val="00B930F8"/>
    <w:rsid w:val="00B931B4"/>
    <w:rsid w:val="00B936D7"/>
    <w:rsid w:val="00B93CB0"/>
    <w:rsid w:val="00B93D39"/>
    <w:rsid w:val="00B955A3"/>
    <w:rsid w:val="00B96C08"/>
    <w:rsid w:val="00B972F3"/>
    <w:rsid w:val="00B979E8"/>
    <w:rsid w:val="00BA12E2"/>
    <w:rsid w:val="00BA1680"/>
    <w:rsid w:val="00BA1B1D"/>
    <w:rsid w:val="00BA20DE"/>
    <w:rsid w:val="00BA2289"/>
    <w:rsid w:val="00BA4376"/>
    <w:rsid w:val="00BA57CC"/>
    <w:rsid w:val="00BA5B54"/>
    <w:rsid w:val="00BA6F56"/>
    <w:rsid w:val="00BA7632"/>
    <w:rsid w:val="00BB0AB5"/>
    <w:rsid w:val="00BB285E"/>
    <w:rsid w:val="00BB2CDA"/>
    <w:rsid w:val="00BB3049"/>
    <w:rsid w:val="00BB341B"/>
    <w:rsid w:val="00BB346D"/>
    <w:rsid w:val="00BB352D"/>
    <w:rsid w:val="00BB4579"/>
    <w:rsid w:val="00BB526F"/>
    <w:rsid w:val="00BB5951"/>
    <w:rsid w:val="00BB5C83"/>
    <w:rsid w:val="00BB6024"/>
    <w:rsid w:val="00BB643C"/>
    <w:rsid w:val="00BB6849"/>
    <w:rsid w:val="00BB711B"/>
    <w:rsid w:val="00BB7356"/>
    <w:rsid w:val="00BB7D1C"/>
    <w:rsid w:val="00BC0F6C"/>
    <w:rsid w:val="00BC1B3F"/>
    <w:rsid w:val="00BC1C22"/>
    <w:rsid w:val="00BC274F"/>
    <w:rsid w:val="00BC499A"/>
    <w:rsid w:val="00BC4FBB"/>
    <w:rsid w:val="00BC5007"/>
    <w:rsid w:val="00BC5D7D"/>
    <w:rsid w:val="00BC67EB"/>
    <w:rsid w:val="00BC717E"/>
    <w:rsid w:val="00BC7419"/>
    <w:rsid w:val="00BC773E"/>
    <w:rsid w:val="00BC7754"/>
    <w:rsid w:val="00BD253A"/>
    <w:rsid w:val="00BD25ED"/>
    <w:rsid w:val="00BD27E4"/>
    <w:rsid w:val="00BD2C6F"/>
    <w:rsid w:val="00BD2FEA"/>
    <w:rsid w:val="00BD3145"/>
    <w:rsid w:val="00BD3395"/>
    <w:rsid w:val="00BD34C6"/>
    <w:rsid w:val="00BD4541"/>
    <w:rsid w:val="00BD4C15"/>
    <w:rsid w:val="00BD4DFE"/>
    <w:rsid w:val="00BD5823"/>
    <w:rsid w:val="00BD593F"/>
    <w:rsid w:val="00BD6706"/>
    <w:rsid w:val="00BE0D08"/>
    <w:rsid w:val="00BE1405"/>
    <w:rsid w:val="00BE15A8"/>
    <w:rsid w:val="00BE15F5"/>
    <w:rsid w:val="00BE16E3"/>
    <w:rsid w:val="00BE2985"/>
    <w:rsid w:val="00BE31C3"/>
    <w:rsid w:val="00BE3F01"/>
    <w:rsid w:val="00BE54F3"/>
    <w:rsid w:val="00BE562D"/>
    <w:rsid w:val="00BE61D5"/>
    <w:rsid w:val="00BE779E"/>
    <w:rsid w:val="00BE7ED8"/>
    <w:rsid w:val="00BF0172"/>
    <w:rsid w:val="00BF04E0"/>
    <w:rsid w:val="00BF3420"/>
    <w:rsid w:val="00BF36F8"/>
    <w:rsid w:val="00BF3E11"/>
    <w:rsid w:val="00BF4112"/>
    <w:rsid w:val="00BF4D46"/>
    <w:rsid w:val="00BF51E8"/>
    <w:rsid w:val="00BF5853"/>
    <w:rsid w:val="00BF596C"/>
    <w:rsid w:val="00BF6E40"/>
    <w:rsid w:val="00C009CB"/>
    <w:rsid w:val="00C0133B"/>
    <w:rsid w:val="00C01770"/>
    <w:rsid w:val="00C01AB6"/>
    <w:rsid w:val="00C04922"/>
    <w:rsid w:val="00C04F56"/>
    <w:rsid w:val="00C06478"/>
    <w:rsid w:val="00C06CEF"/>
    <w:rsid w:val="00C06E08"/>
    <w:rsid w:val="00C0720F"/>
    <w:rsid w:val="00C102BA"/>
    <w:rsid w:val="00C10BFE"/>
    <w:rsid w:val="00C10FD4"/>
    <w:rsid w:val="00C11A6B"/>
    <w:rsid w:val="00C1382E"/>
    <w:rsid w:val="00C13BCB"/>
    <w:rsid w:val="00C13C0E"/>
    <w:rsid w:val="00C14BBE"/>
    <w:rsid w:val="00C15162"/>
    <w:rsid w:val="00C1570C"/>
    <w:rsid w:val="00C1572E"/>
    <w:rsid w:val="00C17547"/>
    <w:rsid w:val="00C177C5"/>
    <w:rsid w:val="00C20243"/>
    <w:rsid w:val="00C22129"/>
    <w:rsid w:val="00C22259"/>
    <w:rsid w:val="00C222D5"/>
    <w:rsid w:val="00C22361"/>
    <w:rsid w:val="00C22A5C"/>
    <w:rsid w:val="00C22EED"/>
    <w:rsid w:val="00C2359B"/>
    <w:rsid w:val="00C239DF"/>
    <w:rsid w:val="00C23A21"/>
    <w:rsid w:val="00C245E4"/>
    <w:rsid w:val="00C24DC4"/>
    <w:rsid w:val="00C25422"/>
    <w:rsid w:val="00C26D26"/>
    <w:rsid w:val="00C26D89"/>
    <w:rsid w:val="00C277CF"/>
    <w:rsid w:val="00C300B3"/>
    <w:rsid w:val="00C30280"/>
    <w:rsid w:val="00C3077A"/>
    <w:rsid w:val="00C30C10"/>
    <w:rsid w:val="00C31833"/>
    <w:rsid w:val="00C31E48"/>
    <w:rsid w:val="00C321DD"/>
    <w:rsid w:val="00C325D8"/>
    <w:rsid w:val="00C32EC6"/>
    <w:rsid w:val="00C33018"/>
    <w:rsid w:val="00C33B4D"/>
    <w:rsid w:val="00C33BEF"/>
    <w:rsid w:val="00C33E12"/>
    <w:rsid w:val="00C35013"/>
    <w:rsid w:val="00C351F4"/>
    <w:rsid w:val="00C355CB"/>
    <w:rsid w:val="00C3572D"/>
    <w:rsid w:val="00C35A49"/>
    <w:rsid w:val="00C35C68"/>
    <w:rsid w:val="00C35EE6"/>
    <w:rsid w:val="00C3698F"/>
    <w:rsid w:val="00C36AF1"/>
    <w:rsid w:val="00C37458"/>
    <w:rsid w:val="00C37AF7"/>
    <w:rsid w:val="00C41A55"/>
    <w:rsid w:val="00C429A2"/>
    <w:rsid w:val="00C42B38"/>
    <w:rsid w:val="00C44667"/>
    <w:rsid w:val="00C4513F"/>
    <w:rsid w:val="00C45E29"/>
    <w:rsid w:val="00C46EDB"/>
    <w:rsid w:val="00C46EEF"/>
    <w:rsid w:val="00C472D2"/>
    <w:rsid w:val="00C4779B"/>
    <w:rsid w:val="00C505BF"/>
    <w:rsid w:val="00C50E79"/>
    <w:rsid w:val="00C5244E"/>
    <w:rsid w:val="00C5292A"/>
    <w:rsid w:val="00C52F59"/>
    <w:rsid w:val="00C5303B"/>
    <w:rsid w:val="00C53905"/>
    <w:rsid w:val="00C541D2"/>
    <w:rsid w:val="00C542CB"/>
    <w:rsid w:val="00C54397"/>
    <w:rsid w:val="00C54DB2"/>
    <w:rsid w:val="00C55B81"/>
    <w:rsid w:val="00C562D9"/>
    <w:rsid w:val="00C564B9"/>
    <w:rsid w:val="00C57925"/>
    <w:rsid w:val="00C60AEC"/>
    <w:rsid w:val="00C60F76"/>
    <w:rsid w:val="00C617E5"/>
    <w:rsid w:val="00C61E18"/>
    <w:rsid w:val="00C63A92"/>
    <w:rsid w:val="00C64985"/>
    <w:rsid w:val="00C666C1"/>
    <w:rsid w:val="00C667E4"/>
    <w:rsid w:val="00C672EA"/>
    <w:rsid w:val="00C676CA"/>
    <w:rsid w:val="00C67CA5"/>
    <w:rsid w:val="00C7014D"/>
    <w:rsid w:val="00C710BD"/>
    <w:rsid w:val="00C71167"/>
    <w:rsid w:val="00C7152D"/>
    <w:rsid w:val="00C71E98"/>
    <w:rsid w:val="00C72C4F"/>
    <w:rsid w:val="00C7349B"/>
    <w:rsid w:val="00C739BF"/>
    <w:rsid w:val="00C74064"/>
    <w:rsid w:val="00C74ECE"/>
    <w:rsid w:val="00C756C1"/>
    <w:rsid w:val="00C762EA"/>
    <w:rsid w:val="00C76304"/>
    <w:rsid w:val="00C76A9C"/>
    <w:rsid w:val="00C76CD5"/>
    <w:rsid w:val="00C77026"/>
    <w:rsid w:val="00C7776C"/>
    <w:rsid w:val="00C8163A"/>
    <w:rsid w:val="00C81C96"/>
    <w:rsid w:val="00C81E09"/>
    <w:rsid w:val="00C832D7"/>
    <w:rsid w:val="00C83569"/>
    <w:rsid w:val="00C8489B"/>
    <w:rsid w:val="00C848B6"/>
    <w:rsid w:val="00C87671"/>
    <w:rsid w:val="00C87AEB"/>
    <w:rsid w:val="00C87F04"/>
    <w:rsid w:val="00C87F97"/>
    <w:rsid w:val="00C9021F"/>
    <w:rsid w:val="00C9028D"/>
    <w:rsid w:val="00C906FE"/>
    <w:rsid w:val="00C93158"/>
    <w:rsid w:val="00C95044"/>
    <w:rsid w:val="00C96668"/>
    <w:rsid w:val="00C978EB"/>
    <w:rsid w:val="00C97B07"/>
    <w:rsid w:val="00CA1319"/>
    <w:rsid w:val="00CA2801"/>
    <w:rsid w:val="00CA37E7"/>
    <w:rsid w:val="00CA41BB"/>
    <w:rsid w:val="00CA41BF"/>
    <w:rsid w:val="00CA566A"/>
    <w:rsid w:val="00CA5D2C"/>
    <w:rsid w:val="00CA64C4"/>
    <w:rsid w:val="00CA6589"/>
    <w:rsid w:val="00CA65F9"/>
    <w:rsid w:val="00CA6F64"/>
    <w:rsid w:val="00CA7648"/>
    <w:rsid w:val="00CA772F"/>
    <w:rsid w:val="00CA7838"/>
    <w:rsid w:val="00CA7B6E"/>
    <w:rsid w:val="00CA7D7E"/>
    <w:rsid w:val="00CB0B74"/>
    <w:rsid w:val="00CB0DD6"/>
    <w:rsid w:val="00CB1594"/>
    <w:rsid w:val="00CB22FF"/>
    <w:rsid w:val="00CB416B"/>
    <w:rsid w:val="00CB4B7D"/>
    <w:rsid w:val="00CB53E6"/>
    <w:rsid w:val="00CB5E6D"/>
    <w:rsid w:val="00CB61F0"/>
    <w:rsid w:val="00CB686E"/>
    <w:rsid w:val="00CC0833"/>
    <w:rsid w:val="00CC0DAF"/>
    <w:rsid w:val="00CC14E3"/>
    <w:rsid w:val="00CC156E"/>
    <w:rsid w:val="00CC244B"/>
    <w:rsid w:val="00CC2A99"/>
    <w:rsid w:val="00CC3083"/>
    <w:rsid w:val="00CC3471"/>
    <w:rsid w:val="00CC3CA9"/>
    <w:rsid w:val="00CC454E"/>
    <w:rsid w:val="00CC4CE6"/>
    <w:rsid w:val="00CC5019"/>
    <w:rsid w:val="00CC61D2"/>
    <w:rsid w:val="00CC6239"/>
    <w:rsid w:val="00CC79CA"/>
    <w:rsid w:val="00CD05A2"/>
    <w:rsid w:val="00CD55BA"/>
    <w:rsid w:val="00CD55BB"/>
    <w:rsid w:val="00CD61F2"/>
    <w:rsid w:val="00CD69F2"/>
    <w:rsid w:val="00CD6E67"/>
    <w:rsid w:val="00CD72D4"/>
    <w:rsid w:val="00CD739E"/>
    <w:rsid w:val="00CD7B2A"/>
    <w:rsid w:val="00CE0847"/>
    <w:rsid w:val="00CE0C00"/>
    <w:rsid w:val="00CE0D01"/>
    <w:rsid w:val="00CE0D32"/>
    <w:rsid w:val="00CE1D28"/>
    <w:rsid w:val="00CE1D92"/>
    <w:rsid w:val="00CE1DF7"/>
    <w:rsid w:val="00CE2DDA"/>
    <w:rsid w:val="00CE30CD"/>
    <w:rsid w:val="00CE3DDE"/>
    <w:rsid w:val="00CE424D"/>
    <w:rsid w:val="00CE4294"/>
    <w:rsid w:val="00CE559B"/>
    <w:rsid w:val="00CE5B8F"/>
    <w:rsid w:val="00CE5BFB"/>
    <w:rsid w:val="00CE6574"/>
    <w:rsid w:val="00CE6A34"/>
    <w:rsid w:val="00CF09A6"/>
    <w:rsid w:val="00CF0D15"/>
    <w:rsid w:val="00CF137D"/>
    <w:rsid w:val="00CF2452"/>
    <w:rsid w:val="00CF2818"/>
    <w:rsid w:val="00CF4386"/>
    <w:rsid w:val="00CF44EE"/>
    <w:rsid w:val="00CF4922"/>
    <w:rsid w:val="00CF4BEF"/>
    <w:rsid w:val="00CF672D"/>
    <w:rsid w:val="00D002FB"/>
    <w:rsid w:val="00D00905"/>
    <w:rsid w:val="00D018F5"/>
    <w:rsid w:val="00D026F1"/>
    <w:rsid w:val="00D062A6"/>
    <w:rsid w:val="00D06622"/>
    <w:rsid w:val="00D06E15"/>
    <w:rsid w:val="00D07847"/>
    <w:rsid w:val="00D10971"/>
    <w:rsid w:val="00D11165"/>
    <w:rsid w:val="00D11712"/>
    <w:rsid w:val="00D11AEB"/>
    <w:rsid w:val="00D11F5C"/>
    <w:rsid w:val="00D12208"/>
    <w:rsid w:val="00D12345"/>
    <w:rsid w:val="00D12754"/>
    <w:rsid w:val="00D13CBE"/>
    <w:rsid w:val="00D14027"/>
    <w:rsid w:val="00D16A7E"/>
    <w:rsid w:val="00D16AF0"/>
    <w:rsid w:val="00D17412"/>
    <w:rsid w:val="00D17A7D"/>
    <w:rsid w:val="00D20050"/>
    <w:rsid w:val="00D20EAE"/>
    <w:rsid w:val="00D212D5"/>
    <w:rsid w:val="00D22160"/>
    <w:rsid w:val="00D24B24"/>
    <w:rsid w:val="00D24D56"/>
    <w:rsid w:val="00D24EB0"/>
    <w:rsid w:val="00D2518C"/>
    <w:rsid w:val="00D25323"/>
    <w:rsid w:val="00D2540D"/>
    <w:rsid w:val="00D25987"/>
    <w:rsid w:val="00D2651C"/>
    <w:rsid w:val="00D26D70"/>
    <w:rsid w:val="00D27BE1"/>
    <w:rsid w:val="00D27CB7"/>
    <w:rsid w:val="00D30272"/>
    <w:rsid w:val="00D30C4C"/>
    <w:rsid w:val="00D31AF9"/>
    <w:rsid w:val="00D32C92"/>
    <w:rsid w:val="00D33A32"/>
    <w:rsid w:val="00D33D97"/>
    <w:rsid w:val="00D3477A"/>
    <w:rsid w:val="00D35801"/>
    <w:rsid w:val="00D3649F"/>
    <w:rsid w:val="00D372B5"/>
    <w:rsid w:val="00D37EEE"/>
    <w:rsid w:val="00D401FE"/>
    <w:rsid w:val="00D404A6"/>
    <w:rsid w:val="00D404A9"/>
    <w:rsid w:val="00D40AAC"/>
    <w:rsid w:val="00D41264"/>
    <w:rsid w:val="00D41692"/>
    <w:rsid w:val="00D41EF7"/>
    <w:rsid w:val="00D43208"/>
    <w:rsid w:val="00D43D92"/>
    <w:rsid w:val="00D46BFC"/>
    <w:rsid w:val="00D46C32"/>
    <w:rsid w:val="00D470A6"/>
    <w:rsid w:val="00D50144"/>
    <w:rsid w:val="00D51FA0"/>
    <w:rsid w:val="00D52EC6"/>
    <w:rsid w:val="00D5337D"/>
    <w:rsid w:val="00D53C02"/>
    <w:rsid w:val="00D54728"/>
    <w:rsid w:val="00D5503B"/>
    <w:rsid w:val="00D550BE"/>
    <w:rsid w:val="00D550FB"/>
    <w:rsid w:val="00D5588C"/>
    <w:rsid w:val="00D5711F"/>
    <w:rsid w:val="00D578C5"/>
    <w:rsid w:val="00D57929"/>
    <w:rsid w:val="00D57D32"/>
    <w:rsid w:val="00D61E03"/>
    <w:rsid w:val="00D61F3A"/>
    <w:rsid w:val="00D631CC"/>
    <w:rsid w:val="00D63CC4"/>
    <w:rsid w:val="00D6442D"/>
    <w:rsid w:val="00D6457F"/>
    <w:rsid w:val="00D64920"/>
    <w:rsid w:val="00D64B47"/>
    <w:rsid w:val="00D64D2B"/>
    <w:rsid w:val="00D653FE"/>
    <w:rsid w:val="00D65E04"/>
    <w:rsid w:val="00D669D2"/>
    <w:rsid w:val="00D66D59"/>
    <w:rsid w:val="00D66EE9"/>
    <w:rsid w:val="00D67101"/>
    <w:rsid w:val="00D67273"/>
    <w:rsid w:val="00D702E3"/>
    <w:rsid w:val="00D70677"/>
    <w:rsid w:val="00D70C47"/>
    <w:rsid w:val="00D70D85"/>
    <w:rsid w:val="00D717D7"/>
    <w:rsid w:val="00D718B1"/>
    <w:rsid w:val="00D72170"/>
    <w:rsid w:val="00D72C68"/>
    <w:rsid w:val="00D7331A"/>
    <w:rsid w:val="00D7447D"/>
    <w:rsid w:val="00D7469C"/>
    <w:rsid w:val="00D7499D"/>
    <w:rsid w:val="00D7514B"/>
    <w:rsid w:val="00D77931"/>
    <w:rsid w:val="00D80EFF"/>
    <w:rsid w:val="00D81A33"/>
    <w:rsid w:val="00D82934"/>
    <w:rsid w:val="00D83464"/>
    <w:rsid w:val="00D83F04"/>
    <w:rsid w:val="00D83F45"/>
    <w:rsid w:val="00D83F8D"/>
    <w:rsid w:val="00D84A3D"/>
    <w:rsid w:val="00D84ECA"/>
    <w:rsid w:val="00D85042"/>
    <w:rsid w:val="00D854D7"/>
    <w:rsid w:val="00D859B6"/>
    <w:rsid w:val="00D85ADE"/>
    <w:rsid w:val="00D860CC"/>
    <w:rsid w:val="00D86652"/>
    <w:rsid w:val="00D86F87"/>
    <w:rsid w:val="00D87739"/>
    <w:rsid w:val="00D90624"/>
    <w:rsid w:val="00D91B67"/>
    <w:rsid w:val="00D91E94"/>
    <w:rsid w:val="00D92CDF"/>
    <w:rsid w:val="00D93110"/>
    <w:rsid w:val="00D9588D"/>
    <w:rsid w:val="00D95EE0"/>
    <w:rsid w:val="00D95FC6"/>
    <w:rsid w:val="00D96D05"/>
    <w:rsid w:val="00D97E14"/>
    <w:rsid w:val="00DA031D"/>
    <w:rsid w:val="00DA09B6"/>
    <w:rsid w:val="00DA0F41"/>
    <w:rsid w:val="00DA1046"/>
    <w:rsid w:val="00DA130F"/>
    <w:rsid w:val="00DA1969"/>
    <w:rsid w:val="00DA20A1"/>
    <w:rsid w:val="00DA2D86"/>
    <w:rsid w:val="00DA40F5"/>
    <w:rsid w:val="00DA5931"/>
    <w:rsid w:val="00DA5AD0"/>
    <w:rsid w:val="00DA5B4A"/>
    <w:rsid w:val="00DA5C59"/>
    <w:rsid w:val="00DA67FA"/>
    <w:rsid w:val="00DA722B"/>
    <w:rsid w:val="00DA7291"/>
    <w:rsid w:val="00DA7D9F"/>
    <w:rsid w:val="00DB00E1"/>
    <w:rsid w:val="00DB08A4"/>
    <w:rsid w:val="00DB0AFC"/>
    <w:rsid w:val="00DB11AD"/>
    <w:rsid w:val="00DB12C4"/>
    <w:rsid w:val="00DB19C7"/>
    <w:rsid w:val="00DB208D"/>
    <w:rsid w:val="00DB2424"/>
    <w:rsid w:val="00DB28D8"/>
    <w:rsid w:val="00DB30D5"/>
    <w:rsid w:val="00DB3DED"/>
    <w:rsid w:val="00DB3E2E"/>
    <w:rsid w:val="00DB3E84"/>
    <w:rsid w:val="00DB58B4"/>
    <w:rsid w:val="00DB5A6D"/>
    <w:rsid w:val="00DB6FF7"/>
    <w:rsid w:val="00DB72C6"/>
    <w:rsid w:val="00DC02A0"/>
    <w:rsid w:val="00DC0A7C"/>
    <w:rsid w:val="00DC0B08"/>
    <w:rsid w:val="00DC0E27"/>
    <w:rsid w:val="00DC0FA0"/>
    <w:rsid w:val="00DC1C87"/>
    <w:rsid w:val="00DC1FF7"/>
    <w:rsid w:val="00DC2AEF"/>
    <w:rsid w:val="00DC39DA"/>
    <w:rsid w:val="00DC3A87"/>
    <w:rsid w:val="00DC4152"/>
    <w:rsid w:val="00DC4F7F"/>
    <w:rsid w:val="00DC545B"/>
    <w:rsid w:val="00DC5882"/>
    <w:rsid w:val="00DC5927"/>
    <w:rsid w:val="00DC5B3F"/>
    <w:rsid w:val="00DC5BCA"/>
    <w:rsid w:val="00DC5EB2"/>
    <w:rsid w:val="00DC7000"/>
    <w:rsid w:val="00DD010D"/>
    <w:rsid w:val="00DD0341"/>
    <w:rsid w:val="00DD0D15"/>
    <w:rsid w:val="00DD1143"/>
    <w:rsid w:val="00DD14E3"/>
    <w:rsid w:val="00DD16E2"/>
    <w:rsid w:val="00DD1BB4"/>
    <w:rsid w:val="00DD2469"/>
    <w:rsid w:val="00DD24AE"/>
    <w:rsid w:val="00DD2A89"/>
    <w:rsid w:val="00DD4337"/>
    <w:rsid w:val="00DD45D0"/>
    <w:rsid w:val="00DD6547"/>
    <w:rsid w:val="00DD6C54"/>
    <w:rsid w:val="00DD6D33"/>
    <w:rsid w:val="00DD6EF6"/>
    <w:rsid w:val="00DD6FA9"/>
    <w:rsid w:val="00DD714D"/>
    <w:rsid w:val="00DD720A"/>
    <w:rsid w:val="00DD757F"/>
    <w:rsid w:val="00DD78A5"/>
    <w:rsid w:val="00DE0955"/>
    <w:rsid w:val="00DE1221"/>
    <w:rsid w:val="00DE25C6"/>
    <w:rsid w:val="00DE2DBE"/>
    <w:rsid w:val="00DE35D0"/>
    <w:rsid w:val="00DE443A"/>
    <w:rsid w:val="00DE4448"/>
    <w:rsid w:val="00DE49C9"/>
    <w:rsid w:val="00DE6184"/>
    <w:rsid w:val="00DF06AA"/>
    <w:rsid w:val="00DF0FF0"/>
    <w:rsid w:val="00DF217D"/>
    <w:rsid w:val="00DF24BD"/>
    <w:rsid w:val="00DF25F5"/>
    <w:rsid w:val="00DF2C1B"/>
    <w:rsid w:val="00DF2F08"/>
    <w:rsid w:val="00DF49A3"/>
    <w:rsid w:val="00DF4ECF"/>
    <w:rsid w:val="00DF55A2"/>
    <w:rsid w:val="00DF56D8"/>
    <w:rsid w:val="00DF5E1E"/>
    <w:rsid w:val="00DF61F1"/>
    <w:rsid w:val="00DF6402"/>
    <w:rsid w:val="00DF6442"/>
    <w:rsid w:val="00DF75B7"/>
    <w:rsid w:val="00DF7872"/>
    <w:rsid w:val="00DF7B9E"/>
    <w:rsid w:val="00E00C77"/>
    <w:rsid w:val="00E021EE"/>
    <w:rsid w:val="00E022DC"/>
    <w:rsid w:val="00E024D3"/>
    <w:rsid w:val="00E028BF"/>
    <w:rsid w:val="00E02A5A"/>
    <w:rsid w:val="00E02B2E"/>
    <w:rsid w:val="00E04EDE"/>
    <w:rsid w:val="00E065B7"/>
    <w:rsid w:val="00E06F94"/>
    <w:rsid w:val="00E07A7B"/>
    <w:rsid w:val="00E07F66"/>
    <w:rsid w:val="00E10FCA"/>
    <w:rsid w:val="00E11875"/>
    <w:rsid w:val="00E11DC8"/>
    <w:rsid w:val="00E125ED"/>
    <w:rsid w:val="00E13A3F"/>
    <w:rsid w:val="00E14435"/>
    <w:rsid w:val="00E16335"/>
    <w:rsid w:val="00E178F8"/>
    <w:rsid w:val="00E20034"/>
    <w:rsid w:val="00E206F5"/>
    <w:rsid w:val="00E20F3E"/>
    <w:rsid w:val="00E21598"/>
    <w:rsid w:val="00E21A3F"/>
    <w:rsid w:val="00E21BDA"/>
    <w:rsid w:val="00E2239B"/>
    <w:rsid w:val="00E23447"/>
    <w:rsid w:val="00E2443F"/>
    <w:rsid w:val="00E246A3"/>
    <w:rsid w:val="00E25174"/>
    <w:rsid w:val="00E259BC"/>
    <w:rsid w:val="00E25DDF"/>
    <w:rsid w:val="00E264A4"/>
    <w:rsid w:val="00E278A8"/>
    <w:rsid w:val="00E30CA4"/>
    <w:rsid w:val="00E314AE"/>
    <w:rsid w:val="00E317CC"/>
    <w:rsid w:val="00E31CF2"/>
    <w:rsid w:val="00E32CBD"/>
    <w:rsid w:val="00E32D2D"/>
    <w:rsid w:val="00E33618"/>
    <w:rsid w:val="00E3368A"/>
    <w:rsid w:val="00E33917"/>
    <w:rsid w:val="00E3397F"/>
    <w:rsid w:val="00E33EF8"/>
    <w:rsid w:val="00E349E7"/>
    <w:rsid w:val="00E34D9E"/>
    <w:rsid w:val="00E34ED8"/>
    <w:rsid w:val="00E35D5D"/>
    <w:rsid w:val="00E35D95"/>
    <w:rsid w:val="00E36482"/>
    <w:rsid w:val="00E409FC"/>
    <w:rsid w:val="00E40FCC"/>
    <w:rsid w:val="00E41488"/>
    <w:rsid w:val="00E4259B"/>
    <w:rsid w:val="00E42954"/>
    <w:rsid w:val="00E43122"/>
    <w:rsid w:val="00E43929"/>
    <w:rsid w:val="00E44003"/>
    <w:rsid w:val="00E44F2F"/>
    <w:rsid w:val="00E44FCA"/>
    <w:rsid w:val="00E456A5"/>
    <w:rsid w:val="00E46F6A"/>
    <w:rsid w:val="00E47A17"/>
    <w:rsid w:val="00E47E0C"/>
    <w:rsid w:val="00E50440"/>
    <w:rsid w:val="00E50AF0"/>
    <w:rsid w:val="00E5130D"/>
    <w:rsid w:val="00E52F86"/>
    <w:rsid w:val="00E534A4"/>
    <w:rsid w:val="00E538B2"/>
    <w:rsid w:val="00E54674"/>
    <w:rsid w:val="00E5512D"/>
    <w:rsid w:val="00E55419"/>
    <w:rsid w:val="00E554BB"/>
    <w:rsid w:val="00E56835"/>
    <w:rsid w:val="00E56D43"/>
    <w:rsid w:val="00E574E5"/>
    <w:rsid w:val="00E6028B"/>
    <w:rsid w:val="00E6033E"/>
    <w:rsid w:val="00E6075F"/>
    <w:rsid w:val="00E61924"/>
    <w:rsid w:val="00E61BAF"/>
    <w:rsid w:val="00E61E68"/>
    <w:rsid w:val="00E62804"/>
    <w:rsid w:val="00E62CA6"/>
    <w:rsid w:val="00E62CE1"/>
    <w:rsid w:val="00E6306D"/>
    <w:rsid w:val="00E63C51"/>
    <w:rsid w:val="00E651CF"/>
    <w:rsid w:val="00E65E5E"/>
    <w:rsid w:val="00E65EFA"/>
    <w:rsid w:val="00E66096"/>
    <w:rsid w:val="00E66239"/>
    <w:rsid w:val="00E66513"/>
    <w:rsid w:val="00E6732A"/>
    <w:rsid w:val="00E676BC"/>
    <w:rsid w:val="00E709C4"/>
    <w:rsid w:val="00E71138"/>
    <w:rsid w:val="00E71139"/>
    <w:rsid w:val="00E728C3"/>
    <w:rsid w:val="00E732A0"/>
    <w:rsid w:val="00E735F0"/>
    <w:rsid w:val="00E739EB"/>
    <w:rsid w:val="00E7418A"/>
    <w:rsid w:val="00E74EFA"/>
    <w:rsid w:val="00E74F63"/>
    <w:rsid w:val="00E754CF"/>
    <w:rsid w:val="00E7594A"/>
    <w:rsid w:val="00E7602E"/>
    <w:rsid w:val="00E764B6"/>
    <w:rsid w:val="00E76D9F"/>
    <w:rsid w:val="00E80613"/>
    <w:rsid w:val="00E81355"/>
    <w:rsid w:val="00E81A9B"/>
    <w:rsid w:val="00E81AF1"/>
    <w:rsid w:val="00E8332D"/>
    <w:rsid w:val="00E83CD5"/>
    <w:rsid w:val="00E8419C"/>
    <w:rsid w:val="00E84A50"/>
    <w:rsid w:val="00E84FED"/>
    <w:rsid w:val="00E859F7"/>
    <w:rsid w:val="00E85D63"/>
    <w:rsid w:val="00E86122"/>
    <w:rsid w:val="00E86C3D"/>
    <w:rsid w:val="00E86DAA"/>
    <w:rsid w:val="00E87A89"/>
    <w:rsid w:val="00E90664"/>
    <w:rsid w:val="00E917C4"/>
    <w:rsid w:val="00E91EF5"/>
    <w:rsid w:val="00E91F99"/>
    <w:rsid w:val="00E93AB8"/>
    <w:rsid w:val="00E95FF0"/>
    <w:rsid w:val="00E96067"/>
    <w:rsid w:val="00E96B8B"/>
    <w:rsid w:val="00E96F05"/>
    <w:rsid w:val="00E972FD"/>
    <w:rsid w:val="00E97A55"/>
    <w:rsid w:val="00EA0831"/>
    <w:rsid w:val="00EA340E"/>
    <w:rsid w:val="00EA3415"/>
    <w:rsid w:val="00EA3B1F"/>
    <w:rsid w:val="00EA69DC"/>
    <w:rsid w:val="00EA7422"/>
    <w:rsid w:val="00EA7DFA"/>
    <w:rsid w:val="00EB0096"/>
    <w:rsid w:val="00EB0853"/>
    <w:rsid w:val="00EB137F"/>
    <w:rsid w:val="00EB154B"/>
    <w:rsid w:val="00EB1AB9"/>
    <w:rsid w:val="00EB1CC0"/>
    <w:rsid w:val="00EB2E0F"/>
    <w:rsid w:val="00EB3086"/>
    <w:rsid w:val="00EB3CFC"/>
    <w:rsid w:val="00EB40B0"/>
    <w:rsid w:val="00EB4175"/>
    <w:rsid w:val="00EB4846"/>
    <w:rsid w:val="00EB5433"/>
    <w:rsid w:val="00EB55D0"/>
    <w:rsid w:val="00EB5646"/>
    <w:rsid w:val="00EB5ADB"/>
    <w:rsid w:val="00EB68C2"/>
    <w:rsid w:val="00EB7011"/>
    <w:rsid w:val="00EB74A9"/>
    <w:rsid w:val="00EB79AA"/>
    <w:rsid w:val="00EB7B8D"/>
    <w:rsid w:val="00EC0687"/>
    <w:rsid w:val="00EC0C5D"/>
    <w:rsid w:val="00EC0F78"/>
    <w:rsid w:val="00EC1A32"/>
    <w:rsid w:val="00EC1A39"/>
    <w:rsid w:val="00EC3383"/>
    <w:rsid w:val="00EC35DF"/>
    <w:rsid w:val="00EC3E88"/>
    <w:rsid w:val="00EC4046"/>
    <w:rsid w:val="00EC46E7"/>
    <w:rsid w:val="00EC5C01"/>
    <w:rsid w:val="00EC7469"/>
    <w:rsid w:val="00ED02D1"/>
    <w:rsid w:val="00ED0C0F"/>
    <w:rsid w:val="00ED16C2"/>
    <w:rsid w:val="00ED1C09"/>
    <w:rsid w:val="00ED25BA"/>
    <w:rsid w:val="00ED2D19"/>
    <w:rsid w:val="00ED327A"/>
    <w:rsid w:val="00ED3A7B"/>
    <w:rsid w:val="00ED3DFD"/>
    <w:rsid w:val="00ED3F21"/>
    <w:rsid w:val="00ED4203"/>
    <w:rsid w:val="00ED52F3"/>
    <w:rsid w:val="00ED5DBF"/>
    <w:rsid w:val="00ED6DC2"/>
    <w:rsid w:val="00ED75B3"/>
    <w:rsid w:val="00EE05E0"/>
    <w:rsid w:val="00EE182C"/>
    <w:rsid w:val="00EE260F"/>
    <w:rsid w:val="00EE3045"/>
    <w:rsid w:val="00EE30D8"/>
    <w:rsid w:val="00EE3BBA"/>
    <w:rsid w:val="00EE41CF"/>
    <w:rsid w:val="00EE50FA"/>
    <w:rsid w:val="00EE56E1"/>
    <w:rsid w:val="00EE5950"/>
    <w:rsid w:val="00EE604B"/>
    <w:rsid w:val="00EE6B33"/>
    <w:rsid w:val="00EE6BB3"/>
    <w:rsid w:val="00EE771B"/>
    <w:rsid w:val="00EF0462"/>
    <w:rsid w:val="00EF07DC"/>
    <w:rsid w:val="00EF0A3A"/>
    <w:rsid w:val="00EF11A0"/>
    <w:rsid w:val="00EF15B0"/>
    <w:rsid w:val="00EF1956"/>
    <w:rsid w:val="00EF2B3E"/>
    <w:rsid w:val="00EF47AC"/>
    <w:rsid w:val="00EF6505"/>
    <w:rsid w:val="00EF68E4"/>
    <w:rsid w:val="00EF77C6"/>
    <w:rsid w:val="00EF7A6F"/>
    <w:rsid w:val="00F0063F"/>
    <w:rsid w:val="00F008E0"/>
    <w:rsid w:val="00F00B47"/>
    <w:rsid w:val="00F02C57"/>
    <w:rsid w:val="00F02CB0"/>
    <w:rsid w:val="00F033A5"/>
    <w:rsid w:val="00F04388"/>
    <w:rsid w:val="00F04821"/>
    <w:rsid w:val="00F05333"/>
    <w:rsid w:val="00F06873"/>
    <w:rsid w:val="00F06939"/>
    <w:rsid w:val="00F070E5"/>
    <w:rsid w:val="00F11FD0"/>
    <w:rsid w:val="00F1242F"/>
    <w:rsid w:val="00F1517E"/>
    <w:rsid w:val="00F16678"/>
    <w:rsid w:val="00F17A9B"/>
    <w:rsid w:val="00F20109"/>
    <w:rsid w:val="00F204FD"/>
    <w:rsid w:val="00F20812"/>
    <w:rsid w:val="00F21B68"/>
    <w:rsid w:val="00F237F6"/>
    <w:rsid w:val="00F23AF5"/>
    <w:rsid w:val="00F23CEE"/>
    <w:rsid w:val="00F25DD7"/>
    <w:rsid w:val="00F260AC"/>
    <w:rsid w:val="00F26388"/>
    <w:rsid w:val="00F27E03"/>
    <w:rsid w:val="00F3003F"/>
    <w:rsid w:val="00F30E8D"/>
    <w:rsid w:val="00F31266"/>
    <w:rsid w:val="00F318E1"/>
    <w:rsid w:val="00F31BE3"/>
    <w:rsid w:val="00F31C87"/>
    <w:rsid w:val="00F323CF"/>
    <w:rsid w:val="00F33710"/>
    <w:rsid w:val="00F345DC"/>
    <w:rsid w:val="00F34B21"/>
    <w:rsid w:val="00F34CA5"/>
    <w:rsid w:val="00F3558E"/>
    <w:rsid w:val="00F4165A"/>
    <w:rsid w:val="00F41E90"/>
    <w:rsid w:val="00F42D1D"/>
    <w:rsid w:val="00F434CE"/>
    <w:rsid w:val="00F4366E"/>
    <w:rsid w:val="00F436BF"/>
    <w:rsid w:val="00F4450B"/>
    <w:rsid w:val="00F44584"/>
    <w:rsid w:val="00F50A0C"/>
    <w:rsid w:val="00F512A4"/>
    <w:rsid w:val="00F525EF"/>
    <w:rsid w:val="00F544BB"/>
    <w:rsid w:val="00F5451D"/>
    <w:rsid w:val="00F558A9"/>
    <w:rsid w:val="00F55AFD"/>
    <w:rsid w:val="00F561C4"/>
    <w:rsid w:val="00F56443"/>
    <w:rsid w:val="00F571FE"/>
    <w:rsid w:val="00F5749F"/>
    <w:rsid w:val="00F60481"/>
    <w:rsid w:val="00F60A6F"/>
    <w:rsid w:val="00F60F28"/>
    <w:rsid w:val="00F633A4"/>
    <w:rsid w:val="00F638A5"/>
    <w:rsid w:val="00F63AF8"/>
    <w:rsid w:val="00F64894"/>
    <w:rsid w:val="00F648EB"/>
    <w:rsid w:val="00F64905"/>
    <w:rsid w:val="00F70D8B"/>
    <w:rsid w:val="00F70EDE"/>
    <w:rsid w:val="00F715FC"/>
    <w:rsid w:val="00F71859"/>
    <w:rsid w:val="00F74FDC"/>
    <w:rsid w:val="00F75959"/>
    <w:rsid w:val="00F759C2"/>
    <w:rsid w:val="00F76BDA"/>
    <w:rsid w:val="00F80A0A"/>
    <w:rsid w:val="00F80EC0"/>
    <w:rsid w:val="00F81124"/>
    <w:rsid w:val="00F82A57"/>
    <w:rsid w:val="00F82F27"/>
    <w:rsid w:val="00F83A2C"/>
    <w:rsid w:val="00F83E9D"/>
    <w:rsid w:val="00F84164"/>
    <w:rsid w:val="00F86C5B"/>
    <w:rsid w:val="00F902B1"/>
    <w:rsid w:val="00F909AF"/>
    <w:rsid w:val="00F92DF5"/>
    <w:rsid w:val="00F947E8"/>
    <w:rsid w:val="00F94A7F"/>
    <w:rsid w:val="00F9556C"/>
    <w:rsid w:val="00F95A12"/>
    <w:rsid w:val="00F95D68"/>
    <w:rsid w:val="00F96A78"/>
    <w:rsid w:val="00F9795B"/>
    <w:rsid w:val="00F97A32"/>
    <w:rsid w:val="00FA0105"/>
    <w:rsid w:val="00FA0645"/>
    <w:rsid w:val="00FA102A"/>
    <w:rsid w:val="00FA1997"/>
    <w:rsid w:val="00FA29C3"/>
    <w:rsid w:val="00FA3B58"/>
    <w:rsid w:val="00FA485F"/>
    <w:rsid w:val="00FA5484"/>
    <w:rsid w:val="00FA57F6"/>
    <w:rsid w:val="00FA5FE6"/>
    <w:rsid w:val="00FA6127"/>
    <w:rsid w:val="00FA7580"/>
    <w:rsid w:val="00FB00F4"/>
    <w:rsid w:val="00FB1B26"/>
    <w:rsid w:val="00FB315F"/>
    <w:rsid w:val="00FB3369"/>
    <w:rsid w:val="00FB3782"/>
    <w:rsid w:val="00FB3935"/>
    <w:rsid w:val="00FB3EBB"/>
    <w:rsid w:val="00FB548D"/>
    <w:rsid w:val="00FB55B4"/>
    <w:rsid w:val="00FB58DA"/>
    <w:rsid w:val="00FB623E"/>
    <w:rsid w:val="00FB707C"/>
    <w:rsid w:val="00FB76EF"/>
    <w:rsid w:val="00FB7CFB"/>
    <w:rsid w:val="00FB7DC1"/>
    <w:rsid w:val="00FC002F"/>
    <w:rsid w:val="00FC1A96"/>
    <w:rsid w:val="00FC2043"/>
    <w:rsid w:val="00FC38D1"/>
    <w:rsid w:val="00FC39D3"/>
    <w:rsid w:val="00FC415C"/>
    <w:rsid w:val="00FC4F42"/>
    <w:rsid w:val="00FC5D18"/>
    <w:rsid w:val="00FD04E0"/>
    <w:rsid w:val="00FD0A02"/>
    <w:rsid w:val="00FD12A7"/>
    <w:rsid w:val="00FD2B14"/>
    <w:rsid w:val="00FD3118"/>
    <w:rsid w:val="00FD383D"/>
    <w:rsid w:val="00FD6675"/>
    <w:rsid w:val="00FD6BEA"/>
    <w:rsid w:val="00FD6D75"/>
    <w:rsid w:val="00FD7269"/>
    <w:rsid w:val="00FE0340"/>
    <w:rsid w:val="00FE079E"/>
    <w:rsid w:val="00FE0BFA"/>
    <w:rsid w:val="00FE0C6A"/>
    <w:rsid w:val="00FE0D85"/>
    <w:rsid w:val="00FE0E71"/>
    <w:rsid w:val="00FE243A"/>
    <w:rsid w:val="00FE3C2E"/>
    <w:rsid w:val="00FE5CBB"/>
    <w:rsid w:val="00FE628E"/>
    <w:rsid w:val="00FE7713"/>
    <w:rsid w:val="00FF0880"/>
    <w:rsid w:val="00FF08F6"/>
    <w:rsid w:val="00FF0BDD"/>
    <w:rsid w:val="00FF14F4"/>
    <w:rsid w:val="00FF237D"/>
    <w:rsid w:val="00FF3170"/>
    <w:rsid w:val="00FF3D6B"/>
    <w:rsid w:val="00FF5764"/>
    <w:rsid w:val="00FF5975"/>
    <w:rsid w:val="00FF719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7168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 List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196643"/>
    <w:rPr>
      <w:rFonts w:eastAsia="Calibri"/>
      <w:noProof/>
      <w:sz w:val="24"/>
      <w:szCs w:val="24"/>
      <w:lang w:bidi="fa-IR"/>
    </w:rPr>
  </w:style>
  <w:style w:type="paragraph" w:styleId="Heading1">
    <w:name w:val="heading 1"/>
    <w:basedOn w:val="libNormal"/>
    <w:next w:val="libNormal"/>
    <w:link w:val="Heading1Char"/>
    <w:qFormat/>
    <w:rsid w:val="00551712"/>
    <w:pPr>
      <w:keepNext/>
      <w:spacing w:before="120"/>
      <w:outlineLvl w:val="0"/>
    </w:pPr>
    <w:rPr>
      <w:rFonts w:ascii="Arial" w:hAnsi="Arial"/>
      <w:b/>
      <w:bCs/>
      <w:color w:val="1F497D"/>
      <w:kern w:val="32"/>
      <w:sz w:val="36"/>
      <w:szCs w:val="36"/>
    </w:rPr>
  </w:style>
  <w:style w:type="paragraph" w:styleId="Heading2">
    <w:name w:val="heading 2"/>
    <w:basedOn w:val="libNormal"/>
    <w:next w:val="libNormal"/>
    <w:link w:val="Heading2Char"/>
    <w:qFormat/>
    <w:rsid w:val="00551712"/>
    <w:pPr>
      <w:keepNext/>
      <w:spacing w:before="120"/>
      <w:outlineLvl w:val="1"/>
    </w:pPr>
    <w:rPr>
      <w:rFonts w:ascii="Arial" w:hAnsi="Arial"/>
      <w:b/>
      <w:bCs/>
      <w:color w:val="1F497D"/>
    </w:rPr>
  </w:style>
  <w:style w:type="paragraph" w:styleId="Heading3">
    <w:name w:val="heading 3"/>
    <w:basedOn w:val="libNormal"/>
    <w:next w:val="libNormal"/>
    <w:qFormat/>
    <w:rsid w:val="00551712"/>
    <w:pPr>
      <w:keepNext/>
      <w:spacing w:before="120"/>
      <w:outlineLvl w:val="2"/>
    </w:pPr>
    <w:rPr>
      <w:rFonts w:ascii="Arial" w:hAnsi="Arial"/>
      <w:i/>
      <w:iCs/>
      <w:color w:val="1F497D"/>
    </w:rPr>
  </w:style>
  <w:style w:type="paragraph" w:styleId="Heading4">
    <w:name w:val="heading 4"/>
    <w:basedOn w:val="libNormal"/>
    <w:next w:val="libNormal"/>
    <w:qFormat/>
    <w:rsid w:val="00806335"/>
    <w:pPr>
      <w:keepNext/>
      <w:spacing w:before="240" w:after="60"/>
      <w:outlineLvl w:val="3"/>
    </w:pPr>
    <w:rPr>
      <w:b/>
      <w:bCs/>
      <w:sz w:val="28"/>
    </w:rPr>
  </w:style>
  <w:style w:type="paragraph" w:styleId="Heading5">
    <w:name w:val="heading 5"/>
    <w:basedOn w:val="libNormal"/>
    <w:next w:val="libNormal"/>
    <w:qFormat/>
    <w:rsid w:val="006D6F9A"/>
    <w:pPr>
      <w:spacing w:before="240" w:after="60"/>
      <w:outlineLvl w:val="4"/>
    </w:pPr>
    <w:rPr>
      <w:bCs/>
      <w:sz w:val="30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rsid w:val="00D25987"/>
    <w:rPr>
      <w:rFonts w:ascii="Arial" w:hAnsi="Arial" w:cs="Traditional Arabic"/>
      <w:b/>
      <w:bCs/>
      <w:color w:val="1F497D"/>
      <w:sz w:val="32"/>
      <w:szCs w:val="32"/>
    </w:rPr>
  </w:style>
  <w:style w:type="paragraph" w:styleId="Footer">
    <w:name w:val="footer"/>
    <w:basedOn w:val="Normal"/>
    <w:link w:val="FooterChar"/>
    <w:uiPriority w:val="99"/>
    <w:rsid w:val="00054406"/>
    <w:pPr>
      <w:tabs>
        <w:tab w:val="center" w:pos="4153"/>
        <w:tab w:val="right" w:pos="8306"/>
      </w:tabs>
      <w:jc w:val="center"/>
    </w:pPr>
    <w:rPr>
      <w:rFonts w:eastAsia="Times New Roman" w:cs="Traditional Arabic"/>
      <w:noProof w:val="0"/>
      <w:color w:val="000000"/>
      <w:sz w:val="26"/>
      <w:szCs w:val="26"/>
      <w:lang w:bidi="ar-SA"/>
    </w:rPr>
  </w:style>
  <w:style w:type="table" w:styleId="TableGrid">
    <w:name w:val="Table Grid"/>
    <w:basedOn w:val="TableNormal"/>
    <w:rsid w:val="00D92CDF"/>
    <w:pPr>
      <w:bidi/>
      <w:jc w:val="lowKashida"/>
    </w:p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rsid w:val="00054406"/>
    <w:pPr>
      <w:tabs>
        <w:tab w:val="center" w:pos="4153"/>
        <w:tab w:val="right" w:pos="8306"/>
      </w:tabs>
      <w:jc w:val="lowKashida"/>
    </w:pPr>
    <w:rPr>
      <w:rFonts w:eastAsia="Times New Roman" w:cs="Traditional Arabic"/>
      <w:noProof w:val="0"/>
      <w:color w:val="000000"/>
      <w:sz w:val="26"/>
      <w:szCs w:val="26"/>
      <w:lang w:bidi="ar-SA"/>
    </w:rPr>
  </w:style>
  <w:style w:type="paragraph" w:customStyle="1" w:styleId="libFootnotenum">
    <w:name w:val="libFootnote_num"/>
    <w:basedOn w:val="libFootnote"/>
    <w:next w:val="libFootnote"/>
    <w:link w:val="libFootnotenumChar"/>
    <w:qFormat/>
    <w:rsid w:val="004B3F28"/>
    <w:rPr>
      <w:color w:val="C00000"/>
      <w:sz w:val="22"/>
      <w:szCs w:val="24"/>
      <w:vertAlign w:val="superscript"/>
    </w:rPr>
  </w:style>
  <w:style w:type="character" w:customStyle="1" w:styleId="libEnChar">
    <w:name w:val="libEn Char"/>
    <w:basedOn w:val="libNormalChar"/>
    <w:link w:val="libEn"/>
    <w:rsid w:val="004B3F28"/>
  </w:style>
  <w:style w:type="paragraph" w:customStyle="1" w:styleId="libCenterBold1">
    <w:name w:val="libCenterBold1"/>
    <w:basedOn w:val="Normal"/>
    <w:rsid w:val="001C5EDB"/>
    <w:pPr>
      <w:spacing w:before="240" w:after="60"/>
      <w:jc w:val="center"/>
    </w:pPr>
    <w:rPr>
      <w:rFonts w:eastAsia="Times New Roman" w:cs="Traditional Arabic"/>
      <w:b/>
      <w:bCs/>
      <w:noProof w:val="0"/>
      <w:color w:val="000000"/>
      <w:sz w:val="32"/>
      <w:szCs w:val="32"/>
      <w:lang w:bidi="ar-SA"/>
    </w:rPr>
  </w:style>
  <w:style w:type="paragraph" w:customStyle="1" w:styleId="libCenterBold2">
    <w:name w:val="libCenterBold2"/>
    <w:basedOn w:val="Normal"/>
    <w:rsid w:val="001C5EDB"/>
    <w:pPr>
      <w:jc w:val="center"/>
    </w:pPr>
    <w:rPr>
      <w:rFonts w:eastAsia="Times New Roman" w:cs="Traditional Arabic"/>
      <w:b/>
      <w:bCs/>
      <w:noProof w:val="0"/>
      <w:color w:val="000000"/>
      <w:sz w:val="30"/>
      <w:szCs w:val="30"/>
      <w:lang w:bidi="ar-SA"/>
    </w:rPr>
  </w:style>
  <w:style w:type="paragraph" w:customStyle="1" w:styleId="libFootnote">
    <w:name w:val="libFootnote"/>
    <w:basedOn w:val="libNormal"/>
    <w:next w:val="libNormal"/>
    <w:link w:val="libFootnoteChar"/>
    <w:qFormat/>
    <w:rsid w:val="004B3F28"/>
    <w:rPr>
      <w:sz w:val="24"/>
      <w:szCs w:val="26"/>
    </w:rPr>
  </w:style>
  <w:style w:type="character" w:customStyle="1" w:styleId="libAieChar">
    <w:name w:val="libAie Char"/>
    <w:basedOn w:val="libNormalChar"/>
    <w:link w:val="libAie"/>
    <w:rsid w:val="006E446F"/>
    <w:rPr>
      <w:rFonts w:ascii="Arial" w:hAnsi="Arial"/>
      <w:color w:val="008000"/>
    </w:rPr>
  </w:style>
  <w:style w:type="paragraph" w:customStyle="1" w:styleId="libLeftBold">
    <w:name w:val="libLeftBold"/>
    <w:basedOn w:val="libNormal"/>
    <w:next w:val="libNormal"/>
    <w:link w:val="libLeftBoldChar"/>
    <w:rsid w:val="00651ADF"/>
    <w:pPr>
      <w:ind w:firstLine="0"/>
      <w:jc w:val="right"/>
    </w:pPr>
    <w:rPr>
      <w:b/>
      <w:bCs/>
      <w:sz w:val="30"/>
      <w:szCs w:val="30"/>
    </w:rPr>
  </w:style>
  <w:style w:type="paragraph" w:customStyle="1" w:styleId="libBold1">
    <w:name w:val="libBold1"/>
    <w:basedOn w:val="libNormal"/>
    <w:next w:val="libNormal"/>
    <w:link w:val="libBold1Char"/>
    <w:qFormat/>
    <w:rsid w:val="006E446F"/>
    <w:rPr>
      <w:b/>
      <w:bCs/>
    </w:rPr>
  </w:style>
  <w:style w:type="paragraph" w:customStyle="1" w:styleId="libFootnoteAie">
    <w:name w:val="libFootnoteAie"/>
    <w:basedOn w:val="libFootnote"/>
    <w:next w:val="libFootnote"/>
    <w:link w:val="libFootnoteAieChar"/>
    <w:qFormat/>
    <w:rsid w:val="004B3F28"/>
    <w:rPr>
      <w:color w:val="008000"/>
    </w:rPr>
  </w:style>
  <w:style w:type="paragraph" w:customStyle="1" w:styleId="libLeft">
    <w:name w:val="libLeft"/>
    <w:basedOn w:val="libNormal"/>
    <w:next w:val="libNormal"/>
    <w:rsid w:val="00437035"/>
    <w:pPr>
      <w:ind w:firstLine="0"/>
      <w:jc w:val="right"/>
    </w:pPr>
  </w:style>
  <w:style w:type="paragraph" w:customStyle="1" w:styleId="libCenter">
    <w:name w:val="libCenter"/>
    <w:basedOn w:val="libNormal"/>
    <w:next w:val="libNormal"/>
    <w:rsid w:val="000A7750"/>
    <w:pPr>
      <w:ind w:firstLine="0"/>
      <w:jc w:val="center"/>
    </w:pPr>
  </w:style>
  <w:style w:type="paragraph" w:customStyle="1" w:styleId="libPoemTiniChar">
    <w:name w:val="libPoemTiniChar"/>
    <w:basedOn w:val="libPoemTini"/>
    <w:link w:val="libPoemTiniCharChar"/>
    <w:qFormat/>
    <w:rsid w:val="00651ADF"/>
  </w:style>
  <w:style w:type="paragraph" w:styleId="TOC2">
    <w:name w:val="toc 2"/>
    <w:basedOn w:val="libNormal0"/>
    <w:next w:val="Normal"/>
    <w:autoRedefine/>
    <w:uiPriority w:val="39"/>
    <w:rsid w:val="00453381"/>
    <w:pPr>
      <w:tabs>
        <w:tab w:val="left" w:pos="482"/>
        <w:tab w:val="right" w:leader="dot" w:pos="7361"/>
      </w:tabs>
      <w:ind w:left="238"/>
    </w:pPr>
    <w:rPr>
      <w:noProof/>
    </w:rPr>
  </w:style>
  <w:style w:type="paragraph" w:styleId="TOC1">
    <w:name w:val="toc 1"/>
    <w:basedOn w:val="libNormal0"/>
    <w:next w:val="Normal"/>
    <w:autoRedefine/>
    <w:uiPriority w:val="39"/>
    <w:rsid w:val="004241E7"/>
    <w:pPr>
      <w:tabs>
        <w:tab w:val="right" w:leader="dot" w:pos="7361"/>
      </w:tabs>
      <w:jc w:val="center"/>
    </w:pPr>
    <w:rPr>
      <w:bCs/>
      <w:noProof/>
    </w:rPr>
  </w:style>
  <w:style w:type="paragraph" w:styleId="TOC3">
    <w:name w:val="toc 3"/>
    <w:basedOn w:val="Normal"/>
    <w:next w:val="Normal"/>
    <w:autoRedefine/>
    <w:uiPriority w:val="39"/>
    <w:rsid w:val="008777DC"/>
    <w:pPr>
      <w:tabs>
        <w:tab w:val="right" w:leader="dot" w:pos="7361"/>
      </w:tabs>
      <w:ind w:left="482"/>
      <w:jc w:val="lowKashida"/>
    </w:pPr>
    <w:rPr>
      <w:rFonts w:eastAsia="Times New Roman" w:cs="Traditional Arabic"/>
      <w:noProof w:val="0"/>
      <w:color w:val="000000"/>
      <w:sz w:val="32"/>
      <w:szCs w:val="32"/>
      <w:lang w:bidi="ar-SA"/>
    </w:rPr>
  </w:style>
  <w:style w:type="paragraph" w:styleId="TOC4">
    <w:name w:val="toc 4"/>
    <w:basedOn w:val="Normal"/>
    <w:next w:val="Normal"/>
    <w:autoRedefine/>
    <w:uiPriority w:val="39"/>
    <w:rsid w:val="0012268F"/>
    <w:pPr>
      <w:ind w:left="720" w:firstLine="288"/>
      <w:jc w:val="lowKashida"/>
    </w:pPr>
    <w:rPr>
      <w:rFonts w:eastAsia="Times New Roman" w:cs="Traditional Arabic"/>
      <w:noProof w:val="0"/>
      <w:color w:val="000000"/>
      <w:sz w:val="32"/>
      <w:szCs w:val="32"/>
      <w:lang w:bidi="ar-SA"/>
    </w:rPr>
  </w:style>
  <w:style w:type="paragraph" w:customStyle="1" w:styleId="libNormal0">
    <w:name w:val="libNormal0"/>
    <w:basedOn w:val="libNormal"/>
    <w:next w:val="libNormal"/>
    <w:link w:val="libNormal0Char"/>
    <w:rsid w:val="00651ADF"/>
    <w:pPr>
      <w:ind w:firstLine="0"/>
    </w:pPr>
  </w:style>
  <w:style w:type="paragraph" w:customStyle="1" w:styleId="libLine">
    <w:name w:val="libLine"/>
    <w:basedOn w:val="libNormal0"/>
    <w:next w:val="libNormal0"/>
    <w:rsid w:val="005A43ED"/>
    <w:rPr>
      <w:szCs w:val="26"/>
    </w:rPr>
  </w:style>
  <w:style w:type="paragraph" w:customStyle="1" w:styleId="libFootnote0">
    <w:name w:val="libFootnote0"/>
    <w:basedOn w:val="libFootnote"/>
    <w:next w:val="libFootnote"/>
    <w:rsid w:val="004B3F28"/>
    <w:pPr>
      <w:ind w:firstLine="0"/>
    </w:pPr>
  </w:style>
  <w:style w:type="paragraph" w:customStyle="1" w:styleId="Heading1Center">
    <w:name w:val="Heading 1 Center"/>
    <w:basedOn w:val="libNormal"/>
    <w:rsid w:val="00551712"/>
    <w:pPr>
      <w:spacing w:before="120"/>
      <w:ind w:firstLine="0"/>
      <w:jc w:val="center"/>
      <w:outlineLvl w:val="0"/>
    </w:pPr>
    <w:rPr>
      <w:bCs/>
      <w:color w:val="1F497D"/>
      <w:sz w:val="36"/>
      <w:szCs w:val="36"/>
    </w:rPr>
  </w:style>
  <w:style w:type="paragraph" w:customStyle="1" w:styleId="Heading2Center">
    <w:name w:val="Heading 2 Center"/>
    <w:basedOn w:val="libNormal"/>
    <w:next w:val="Heading2"/>
    <w:rsid w:val="00551712"/>
    <w:pPr>
      <w:spacing w:before="120"/>
      <w:ind w:firstLine="0"/>
      <w:jc w:val="center"/>
      <w:outlineLvl w:val="1"/>
    </w:pPr>
    <w:rPr>
      <w:b/>
      <w:bCs/>
      <w:color w:val="1F497D"/>
    </w:rPr>
  </w:style>
  <w:style w:type="paragraph" w:customStyle="1" w:styleId="Heading3Center">
    <w:name w:val="Heading 3 Center"/>
    <w:basedOn w:val="libNormal"/>
    <w:next w:val="libNormal"/>
    <w:rsid w:val="00555E4C"/>
    <w:pPr>
      <w:spacing w:before="120"/>
      <w:ind w:firstLine="0"/>
      <w:jc w:val="center"/>
      <w:outlineLvl w:val="2"/>
    </w:pPr>
    <w:rPr>
      <w:i/>
      <w:iCs/>
      <w:color w:val="1F497D"/>
    </w:rPr>
  </w:style>
  <w:style w:type="paragraph" w:customStyle="1" w:styleId="Heading4Center">
    <w:name w:val="Heading 4 Center"/>
    <w:basedOn w:val="libNormal"/>
    <w:next w:val="Heading4"/>
    <w:rsid w:val="00796AAA"/>
    <w:pPr>
      <w:spacing w:before="240" w:after="60"/>
      <w:ind w:firstLine="0"/>
      <w:jc w:val="center"/>
      <w:outlineLvl w:val="3"/>
    </w:pPr>
    <w:rPr>
      <w:bCs/>
      <w:sz w:val="30"/>
    </w:rPr>
  </w:style>
  <w:style w:type="paragraph" w:customStyle="1" w:styleId="Heading5Center">
    <w:name w:val="Heading 5 Center"/>
    <w:basedOn w:val="libNormal"/>
    <w:next w:val="Heading5"/>
    <w:rsid w:val="00796AAA"/>
    <w:pPr>
      <w:spacing w:before="240" w:after="60"/>
      <w:ind w:firstLine="0"/>
      <w:jc w:val="center"/>
      <w:outlineLvl w:val="4"/>
    </w:pPr>
    <w:rPr>
      <w:bCs/>
      <w:sz w:val="30"/>
    </w:rPr>
  </w:style>
  <w:style w:type="paragraph" w:customStyle="1" w:styleId="libVar">
    <w:name w:val="libVar"/>
    <w:basedOn w:val="libNormal"/>
    <w:next w:val="libNormal"/>
    <w:rsid w:val="00DB2424"/>
    <w:rPr>
      <w:szCs w:val="28"/>
    </w:rPr>
  </w:style>
  <w:style w:type="paragraph" w:customStyle="1" w:styleId="libMid">
    <w:name w:val="libMid"/>
    <w:basedOn w:val="libNormal"/>
    <w:next w:val="libNormal"/>
    <w:rsid w:val="00227FEE"/>
    <w:rPr>
      <w:szCs w:val="28"/>
    </w:rPr>
  </w:style>
  <w:style w:type="paragraph" w:styleId="TOC5">
    <w:name w:val="toc 5"/>
    <w:basedOn w:val="Normal"/>
    <w:next w:val="Normal"/>
    <w:autoRedefine/>
    <w:uiPriority w:val="39"/>
    <w:rsid w:val="0012268F"/>
    <w:pPr>
      <w:ind w:left="960" w:firstLine="288"/>
      <w:jc w:val="lowKashida"/>
    </w:pPr>
    <w:rPr>
      <w:rFonts w:eastAsia="Times New Roman" w:cs="Traditional Arabic"/>
      <w:noProof w:val="0"/>
      <w:color w:val="000000"/>
      <w:sz w:val="32"/>
      <w:szCs w:val="32"/>
      <w:lang w:bidi="ar-SA"/>
    </w:rPr>
  </w:style>
  <w:style w:type="paragraph" w:customStyle="1" w:styleId="libFootnoteBold">
    <w:name w:val="libFootnoteBold"/>
    <w:basedOn w:val="libFootnote"/>
    <w:next w:val="libFootnote"/>
    <w:link w:val="libFootnoteBoldChar"/>
    <w:qFormat/>
    <w:rsid w:val="004B3F28"/>
    <w:rPr>
      <w:b/>
      <w:bCs/>
    </w:rPr>
  </w:style>
  <w:style w:type="character" w:customStyle="1" w:styleId="libFootnoteCenterChar">
    <w:name w:val="libFootnoteCenter Char"/>
    <w:basedOn w:val="libFootnoteChar"/>
    <w:link w:val="libFootnoteCenter"/>
    <w:rsid w:val="004B3F28"/>
  </w:style>
  <w:style w:type="paragraph" w:customStyle="1" w:styleId="libVar0">
    <w:name w:val="libVar0"/>
    <w:basedOn w:val="libNormal"/>
    <w:next w:val="libNormal0"/>
    <w:rsid w:val="00DB2424"/>
    <w:pPr>
      <w:ind w:firstLine="0"/>
    </w:pPr>
    <w:rPr>
      <w:szCs w:val="28"/>
    </w:rPr>
  </w:style>
  <w:style w:type="paragraph" w:customStyle="1" w:styleId="libFootnoteCenter">
    <w:name w:val="libFootnoteCenter"/>
    <w:basedOn w:val="libFootnote"/>
    <w:next w:val="libFootnote"/>
    <w:link w:val="libFootnoteCenterChar"/>
    <w:rsid w:val="00164810"/>
    <w:pPr>
      <w:ind w:firstLine="0"/>
      <w:jc w:val="center"/>
    </w:pPr>
  </w:style>
  <w:style w:type="paragraph" w:customStyle="1" w:styleId="libFootnoteCenterBold">
    <w:name w:val="libFootnoteCenterBold"/>
    <w:basedOn w:val="libFootnote"/>
    <w:next w:val="libFootnoteCenter"/>
    <w:qFormat/>
    <w:rsid w:val="00651ADF"/>
    <w:rPr>
      <w:b/>
      <w:bCs/>
    </w:rPr>
  </w:style>
  <w:style w:type="paragraph" w:customStyle="1" w:styleId="libFootnoteLeft">
    <w:name w:val="libFootnoteLeft"/>
    <w:basedOn w:val="libFootnote"/>
    <w:next w:val="libFootnote"/>
    <w:rsid w:val="00651ADF"/>
    <w:pPr>
      <w:ind w:firstLine="0"/>
      <w:jc w:val="right"/>
    </w:pPr>
  </w:style>
  <w:style w:type="paragraph" w:customStyle="1" w:styleId="libPoemTini">
    <w:name w:val="libPoemTini"/>
    <w:basedOn w:val="libPoem"/>
    <w:link w:val="libPoemTiniChar0"/>
    <w:rsid w:val="00651ADF"/>
    <w:pPr>
      <w:jc w:val="highKashida"/>
    </w:pPr>
    <w:rPr>
      <w:sz w:val="2"/>
      <w:szCs w:val="2"/>
    </w:rPr>
  </w:style>
  <w:style w:type="character" w:customStyle="1" w:styleId="libPoemTiniChar0">
    <w:name w:val="libPoemTini Char"/>
    <w:basedOn w:val="DefaultParagraphFont"/>
    <w:link w:val="libPoemTini"/>
    <w:rsid w:val="00651ADF"/>
    <w:rPr>
      <w:rFonts w:cs="Traditional Arabic"/>
      <w:color w:val="000000"/>
      <w:sz w:val="2"/>
      <w:szCs w:val="2"/>
    </w:rPr>
  </w:style>
  <w:style w:type="paragraph" w:customStyle="1" w:styleId="libVarCenter">
    <w:name w:val="libVarCenter"/>
    <w:basedOn w:val="libNormal"/>
    <w:next w:val="libNormal"/>
    <w:rsid w:val="00F74FDC"/>
    <w:pPr>
      <w:ind w:firstLine="0"/>
      <w:jc w:val="center"/>
    </w:pPr>
    <w:rPr>
      <w:szCs w:val="28"/>
    </w:rPr>
  </w:style>
  <w:style w:type="paragraph" w:customStyle="1" w:styleId="libPoem">
    <w:name w:val="libPoem"/>
    <w:basedOn w:val="libNormal0"/>
    <w:next w:val="libNormal0"/>
    <w:rsid w:val="00651ADF"/>
  </w:style>
  <w:style w:type="paragraph" w:customStyle="1" w:styleId="libPoemFootnote">
    <w:name w:val="libPoemFootnote"/>
    <w:basedOn w:val="libPoem"/>
    <w:next w:val="libPoem"/>
    <w:rsid w:val="00651ADF"/>
    <w:rPr>
      <w:sz w:val="24"/>
      <w:szCs w:val="26"/>
    </w:rPr>
  </w:style>
  <w:style w:type="paragraph" w:customStyle="1" w:styleId="libPoemCenter">
    <w:name w:val="libPoemCenter"/>
    <w:basedOn w:val="libPoem"/>
    <w:next w:val="libPoem"/>
    <w:rsid w:val="00651ADF"/>
    <w:pPr>
      <w:jc w:val="center"/>
    </w:pPr>
  </w:style>
  <w:style w:type="paragraph" w:customStyle="1" w:styleId="libPoemFootnoteCenter">
    <w:name w:val="libPoemFootnoteCenter"/>
    <w:basedOn w:val="libPoem"/>
    <w:next w:val="libPoem"/>
    <w:rsid w:val="00651ADF"/>
    <w:pPr>
      <w:jc w:val="center"/>
    </w:pPr>
    <w:rPr>
      <w:sz w:val="24"/>
      <w:szCs w:val="26"/>
    </w:rPr>
  </w:style>
  <w:style w:type="paragraph" w:customStyle="1" w:styleId="libEn">
    <w:name w:val="libEn"/>
    <w:basedOn w:val="libNormal"/>
    <w:next w:val="libNormal"/>
    <w:link w:val="libEnChar"/>
    <w:rsid w:val="004B3F28"/>
    <w:pPr>
      <w:jc w:val="right"/>
    </w:pPr>
  </w:style>
  <w:style w:type="character" w:customStyle="1" w:styleId="libNormal0Char">
    <w:name w:val="libNormal0 Char"/>
    <w:basedOn w:val="DefaultParagraphFont"/>
    <w:link w:val="libNormal0"/>
    <w:rsid w:val="00651ADF"/>
    <w:rPr>
      <w:rFonts w:ascii="Traditional Arabic" w:hAnsi="Traditional Arabic" w:cs="Traditional Arabic"/>
      <w:color w:val="000000"/>
      <w:sz w:val="32"/>
      <w:szCs w:val="32"/>
    </w:rPr>
  </w:style>
  <w:style w:type="character" w:customStyle="1" w:styleId="libFootnoteAieChar">
    <w:name w:val="libFootnoteAie Char"/>
    <w:basedOn w:val="libFootnoteChar"/>
    <w:link w:val="libFootnoteAie"/>
    <w:rsid w:val="004B3F28"/>
    <w:rPr>
      <w:color w:val="008000"/>
    </w:rPr>
  </w:style>
  <w:style w:type="character" w:styleId="PageNumber">
    <w:name w:val="page number"/>
    <w:basedOn w:val="DefaultParagraphFont"/>
    <w:rsid w:val="007B2F17"/>
  </w:style>
  <w:style w:type="paragraph" w:styleId="BalloonText">
    <w:name w:val="Balloon Text"/>
    <w:basedOn w:val="Normal"/>
    <w:link w:val="BalloonTextChar"/>
    <w:rsid w:val="00C26D89"/>
    <w:pPr>
      <w:ind w:firstLine="288"/>
      <w:jc w:val="lowKashida"/>
    </w:pPr>
    <w:rPr>
      <w:rFonts w:ascii="Tahoma" w:eastAsia="Times New Roman" w:hAnsi="Tahoma" w:cs="Tahoma"/>
      <w:noProof w:val="0"/>
      <w:color w:val="000000"/>
      <w:sz w:val="16"/>
      <w:szCs w:val="16"/>
      <w:lang w:bidi="ar-SA"/>
    </w:rPr>
  </w:style>
  <w:style w:type="character" w:customStyle="1" w:styleId="BalloonTextChar">
    <w:name w:val="Balloon Text Char"/>
    <w:basedOn w:val="DefaultParagraphFont"/>
    <w:link w:val="BalloonText"/>
    <w:rsid w:val="00C26D89"/>
    <w:rPr>
      <w:rFonts w:ascii="Tahoma" w:hAnsi="Tahoma" w:cs="Tahoma"/>
      <w:color w:val="000000"/>
      <w:sz w:val="16"/>
      <w:szCs w:val="16"/>
    </w:rPr>
  </w:style>
  <w:style w:type="paragraph" w:customStyle="1" w:styleId="libNormal">
    <w:name w:val="libNormal"/>
    <w:link w:val="libNormalChar"/>
    <w:qFormat/>
    <w:rsid w:val="00FA0105"/>
    <w:pPr>
      <w:ind w:firstLine="288"/>
      <w:jc w:val="lowKashida"/>
    </w:pPr>
    <w:rPr>
      <w:rFonts w:cs="Traditional Arabic"/>
      <w:color w:val="000000"/>
      <w:sz w:val="32"/>
      <w:szCs w:val="32"/>
    </w:rPr>
  </w:style>
  <w:style w:type="character" w:customStyle="1" w:styleId="libNormalChar">
    <w:name w:val="libNormal Char"/>
    <w:basedOn w:val="DefaultParagraphFont"/>
    <w:link w:val="libNormal"/>
    <w:rsid w:val="00FA0105"/>
    <w:rPr>
      <w:rFonts w:cs="Traditional Arabic"/>
      <w:color w:val="000000"/>
      <w:sz w:val="32"/>
      <w:szCs w:val="32"/>
      <w:lang w:val="en-US" w:eastAsia="en-US" w:bidi="ar-SA"/>
    </w:rPr>
  </w:style>
  <w:style w:type="character" w:customStyle="1" w:styleId="FooterChar">
    <w:name w:val="Footer Char"/>
    <w:basedOn w:val="DefaultParagraphFont"/>
    <w:link w:val="Footer"/>
    <w:uiPriority w:val="99"/>
    <w:rsid w:val="0027369F"/>
    <w:rPr>
      <w:rFonts w:cs="Traditional Arabic"/>
      <w:color w:val="000000"/>
      <w:sz w:val="26"/>
      <w:szCs w:val="26"/>
    </w:rPr>
  </w:style>
  <w:style w:type="paragraph" w:customStyle="1" w:styleId="libAie">
    <w:name w:val="libAie"/>
    <w:basedOn w:val="libNormal"/>
    <w:next w:val="libNormal"/>
    <w:link w:val="libAieChar"/>
    <w:qFormat/>
    <w:rsid w:val="00D25987"/>
    <w:rPr>
      <w:rFonts w:ascii="Arial" w:hAnsi="Arial"/>
      <w:color w:val="008000"/>
    </w:rPr>
  </w:style>
  <w:style w:type="paragraph" w:customStyle="1" w:styleId="libBold2">
    <w:name w:val="libBold2"/>
    <w:basedOn w:val="libNormal"/>
    <w:next w:val="libNormal"/>
    <w:qFormat/>
    <w:rsid w:val="001C5EDB"/>
    <w:rPr>
      <w:b/>
      <w:bCs/>
      <w:sz w:val="28"/>
      <w:szCs w:val="28"/>
    </w:rPr>
  </w:style>
  <w:style w:type="character" w:customStyle="1" w:styleId="libBold1Char">
    <w:name w:val="libBold1 Char"/>
    <w:basedOn w:val="libNormalChar"/>
    <w:link w:val="libBold1"/>
    <w:rsid w:val="006E446F"/>
    <w:rPr>
      <w:b/>
      <w:bCs/>
    </w:rPr>
  </w:style>
  <w:style w:type="character" w:customStyle="1" w:styleId="libFootnoteChar">
    <w:name w:val="libFootnote Char"/>
    <w:basedOn w:val="libNormalChar"/>
    <w:link w:val="libFootnote"/>
    <w:rsid w:val="004B3F28"/>
    <w:rPr>
      <w:sz w:val="24"/>
      <w:szCs w:val="26"/>
    </w:rPr>
  </w:style>
  <w:style w:type="character" w:customStyle="1" w:styleId="libFootnotenumChar">
    <w:name w:val="libFootnote_num Char"/>
    <w:basedOn w:val="libFootnoteChar"/>
    <w:link w:val="libFootnotenum"/>
    <w:rsid w:val="004B3F28"/>
    <w:rPr>
      <w:color w:val="C00000"/>
      <w:sz w:val="22"/>
      <w:szCs w:val="24"/>
      <w:vertAlign w:val="superscript"/>
    </w:rPr>
  </w:style>
  <w:style w:type="character" w:customStyle="1" w:styleId="libFootnoteBoldChar">
    <w:name w:val="libFootnoteBold Char"/>
    <w:basedOn w:val="libFootnoteChar"/>
    <w:link w:val="libFootnoteBold"/>
    <w:rsid w:val="004B3F28"/>
    <w:rPr>
      <w:b/>
      <w:bCs/>
    </w:rPr>
  </w:style>
  <w:style w:type="character" w:customStyle="1" w:styleId="libLeftBoldChar">
    <w:name w:val="libLeftBold Char"/>
    <w:basedOn w:val="libNormalChar"/>
    <w:link w:val="libLeftBold"/>
    <w:rsid w:val="00651ADF"/>
    <w:rPr>
      <w:b/>
      <w:bCs/>
      <w:sz w:val="30"/>
      <w:szCs w:val="30"/>
    </w:rPr>
  </w:style>
  <w:style w:type="character" w:customStyle="1" w:styleId="libPoemTiniCharChar">
    <w:name w:val="libPoemTiniChar Char"/>
    <w:basedOn w:val="libPoemTiniChar0"/>
    <w:link w:val="libPoemTiniChar"/>
    <w:rsid w:val="00651ADF"/>
  </w:style>
  <w:style w:type="character" w:customStyle="1" w:styleId="Heading1Char">
    <w:name w:val="Heading 1 Char"/>
    <w:basedOn w:val="DefaultParagraphFont"/>
    <w:link w:val="Heading1"/>
    <w:rsid w:val="00EB74A9"/>
    <w:rPr>
      <w:rFonts w:ascii="Arial" w:hAnsi="Arial" w:cs="Traditional Arabic"/>
      <w:b/>
      <w:bCs/>
      <w:color w:val="1F497D"/>
      <w:kern w:val="32"/>
      <w:sz w:val="36"/>
      <w:szCs w:val="36"/>
    </w:rPr>
  </w:style>
  <w:style w:type="paragraph" w:styleId="EndnoteText">
    <w:name w:val="endnote text"/>
    <w:basedOn w:val="Normal"/>
    <w:link w:val="EndnoteTextChar"/>
    <w:rsid w:val="00EB74A9"/>
    <w:pPr>
      <w:ind w:firstLine="288"/>
      <w:jc w:val="lowKashida"/>
    </w:pPr>
    <w:rPr>
      <w:rFonts w:eastAsia="Times New Roman" w:cs="Traditional Arabic"/>
      <w:noProof w:val="0"/>
      <w:color w:val="000000"/>
      <w:sz w:val="20"/>
      <w:szCs w:val="20"/>
      <w:lang w:bidi="ar-SA"/>
    </w:rPr>
  </w:style>
  <w:style w:type="character" w:customStyle="1" w:styleId="EndnoteTextChar">
    <w:name w:val="Endnote Text Char"/>
    <w:basedOn w:val="DefaultParagraphFont"/>
    <w:link w:val="EndnoteText"/>
    <w:rsid w:val="00EB74A9"/>
    <w:rPr>
      <w:rFonts w:cs="Traditional Arabic"/>
      <w:color w:val="000000"/>
    </w:rPr>
  </w:style>
  <w:style w:type="character" w:styleId="EndnoteReference">
    <w:name w:val="endnote reference"/>
    <w:basedOn w:val="DefaultParagraphFont"/>
    <w:rsid w:val="00EB74A9"/>
    <w:rPr>
      <w:vertAlign w:val="superscript"/>
    </w:rPr>
  </w:style>
  <w:style w:type="paragraph" w:styleId="TOCHeading">
    <w:name w:val="TOC Heading"/>
    <w:basedOn w:val="Heading1"/>
    <w:next w:val="Normal"/>
    <w:uiPriority w:val="39"/>
    <w:unhideWhenUsed/>
    <w:qFormat/>
    <w:rsid w:val="00EB74A9"/>
    <w:pPr>
      <w:keepLines/>
      <w:spacing w:before="480" w:line="276" w:lineRule="auto"/>
      <w:ind w:firstLine="0"/>
      <w:jc w:val="left"/>
      <w:outlineLvl w:val="9"/>
    </w:pPr>
    <w:rPr>
      <w:rFonts w:ascii="Cambria" w:hAnsi="Cambria" w:cs="Times New Roman"/>
      <w:color w:val="365F91"/>
      <w:kern w:val="0"/>
      <w:sz w:val="28"/>
      <w:szCs w:val="28"/>
    </w:rPr>
  </w:style>
  <w:style w:type="character" w:styleId="Hyperlink">
    <w:name w:val="Hyperlink"/>
    <w:basedOn w:val="DefaultParagraphFont"/>
    <w:uiPriority w:val="99"/>
    <w:unhideWhenUsed/>
    <w:rsid w:val="00453381"/>
    <w:rPr>
      <w:color w:val="0000FF"/>
      <w:u w:val="single"/>
    </w:rPr>
  </w:style>
  <w:style w:type="paragraph" w:styleId="FootnoteText">
    <w:name w:val="footnote text"/>
    <w:basedOn w:val="Normal"/>
    <w:link w:val="FootnoteTextChar"/>
    <w:rsid w:val="00453381"/>
    <w:pPr>
      <w:ind w:firstLine="288"/>
      <w:jc w:val="lowKashida"/>
    </w:pPr>
    <w:rPr>
      <w:rFonts w:eastAsia="Times New Roman" w:cs="Traditional Arabic"/>
      <w:noProof w:val="0"/>
      <w:color w:val="000000"/>
      <w:sz w:val="20"/>
      <w:szCs w:val="20"/>
      <w:lang w:bidi="ar-SA"/>
    </w:rPr>
  </w:style>
  <w:style w:type="character" w:customStyle="1" w:styleId="FootnoteTextChar">
    <w:name w:val="Footnote Text Char"/>
    <w:basedOn w:val="DefaultParagraphFont"/>
    <w:link w:val="FootnoteText"/>
    <w:rsid w:val="00453381"/>
    <w:rPr>
      <w:rFonts w:cs="Traditional Arabic"/>
      <w:color w:val="000000"/>
    </w:rPr>
  </w:style>
  <w:style w:type="character" w:styleId="FootnoteReference">
    <w:name w:val="footnote reference"/>
    <w:basedOn w:val="DefaultParagraphFont"/>
    <w:rsid w:val="00453381"/>
    <w:rPr>
      <w:vertAlign w:val="superscript"/>
    </w:rPr>
  </w:style>
  <w:style w:type="paragraph" w:styleId="DocumentMap">
    <w:name w:val="Document Map"/>
    <w:basedOn w:val="Normal"/>
    <w:link w:val="DocumentMapChar"/>
    <w:rsid w:val="005C1395"/>
    <w:pPr>
      <w:ind w:firstLine="288"/>
      <w:jc w:val="lowKashida"/>
    </w:pPr>
    <w:rPr>
      <w:rFonts w:ascii="Tahoma" w:eastAsia="Times New Roman" w:hAnsi="Tahoma" w:cs="Tahoma"/>
      <w:noProof w:val="0"/>
      <w:color w:val="000000"/>
      <w:sz w:val="16"/>
      <w:szCs w:val="16"/>
      <w:lang w:bidi="ar-SA"/>
    </w:rPr>
  </w:style>
  <w:style w:type="character" w:customStyle="1" w:styleId="DocumentMapChar">
    <w:name w:val="Document Map Char"/>
    <w:basedOn w:val="DefaultParagraphFont"/>
    <w:link w:val="DocumentMap"/>
    <w:rsid w:val="005C1395"/>
    <w:rPr>
      <w:rFonts w:ascii="Tahoma" w:hAnsi="Tahoma" w:cs="Tahoma"/>
      <w:color w:val="000000"/>
      <w:sz w:val="16"/>
      <w:szCs w:val="16"/>
    </w:rPr>
  </w:style>
  <w:style w:type="paragraph" w:customStyle="1" w:styleId="Default">
    <w:name w:val="Default"/>
    <w:rsid w:val="005F7BE5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TOC6">
    <w:name w:val="toc 6"/>
    <w:basedOn w:val="Normal"/>
    <w:next w:val="Normal"/>
    <w:autoRedefine/>
    <w:uiPriority w:val="39"/>
    <w:unhideWhenUsed/>
    <w:rsid w:val="001B1EDD"/>
    <w:pPr>
      <w:spacing w:after="100" w:line="276" w:lineRule="auto"/>
      <w:ind w:left="1100"/>
    </w:pPr>
    <w:rPr>
      <w:rFonts w:asciiTheme="minorHAnsi" w:eastAsiaTheme="minorEastAsia" w:hAnsiTheme="minorHAnsi" w:cstheme="minorBidi"/>
      <w:noProof w:val="0"/>
      <w:sz w:val="22"/>
      <w:szCs w:val="22"/>
      <w:lang w:bidi="ar-SA"/>
    </w:rPr>
  </w:style>
  <w:style w:type="paragraph" w:styleId="TOC7">
    <w:name w:val="toc 7"/>
    <w:basedOn w:val="Normal"/>
    <w:next w:val="Normal"/>
    <w:autoRedefine/>
    <w:uiPriority w:val="39"/>
    <w:unhideWhenUsed/>
    <w:rsid w:val="001B1EDD"/>
    <w:pPr>
      <w:spacing w:after="100" w:line="276" w:lineRule="auto"/>
      <w:ind w:left="1320"/>
    </w:pPr>
    <w:rPr>
      <w:rFonts w:asciiTheme="minorHAnsi" w:eastAsiaTheme="minorEastAsia" w:hAnsiTheme="minorHAnsi" w:cstheme="minorBidi"/>
      <w:noProof w:val="0"/>
      <w:sz w:val="22"/>
      <w:szCs w:val="22"/>
      <w:lang w:bidi="ar-SA"/>
    </w:rPr>
  </w:style>
  <w:style w:type="paragraph" w:styleId="TOC8">
    <w:name w:val="toc 8"/>
    <w:basedOn w:val="Normal"/>
    <w:next w:val="Normal"/>
    <w:autoRedefine/>
    <w:uiPriority w:val="39"/>
    <w:unhideWhenUsed/>
    <w:rsid w:val="001B1EDD"/>
    <w:pPr>
      <w:spacing w:after="100" w:line="276" w:lineRule="auto"/>
      <w:ind w:left="1540"/>
    </w:pPr>
    <w:rPr>
      <w:rFonts w:asciiTheme="minorHAnsi" w:eastAsiaTheme="minorEastAsia" w:hAnsiTheme="minorHAnsi" w:cstheme="minorBidi"/>
      <w:noProof w:val="0"/>
      <w:sz w:val="22"/>
      <w:szCs w:val="22"/>
      <w:lang w:bidi="ar-SA"/>
    </w:rPr>
  </w:style>
  <w:style w:type="paragraph" w:styleId="TOC9">
    <w:name w:val="toc 9"/>
    <w:basedOn w:val="Normal"/>
    <w:next w:val="Normal"/>
    <w:autoRedefine/>
    <w:uiPriority w:val="39"/>
    <w:unhideWhenUsed/>
    <w:rsid w:val="001B1EDD"/>
    <w:pPr>
      <w:spacing w:after="100" w:line="276" w:lineRule="auto"/>
      <w:ind w:left="1760"/>
    </w:pPr>
    <w:rPr>
      <w:rFonts w:asciiTheme="minorHAnsi" w:eastAsiaTheme="minorEastAsia" w:hAnsiTheme="minorHAnsi" w:cstheme="minorBidi"/>
      <w:noProof w:val="0"/>
      <w:sz w:val="22"/>
      <w:szCs w:val="22"/>
      <w:lang w:bidi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3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Indonesian\book\template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0547FDD-92ED-4584-922D-D95CC958403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template.dotx</Template>
  <TotalTime>4550</TotalTime>
  <Pages>35</Pages>
  <Words>5038</Words>
  <Characters>28719</Characters>
  <Application>Microsoft Office Word</Application>
  <DocSecurity>0</DocSecurity>
  <Lines>239</Lines>
  <Paragraphs>67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rafed</Company>
  <LinksUpToDate>false</LinksUpToDate>
  <CharactersWithSpaces>33690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A5</dc:creator>
  <cp:lastModifiedBy>A5</cp:lastModifiedBy>
  <cp:revision>2708</cp:revision>
  <cp:lastPrinted>2015-05-18T05:55:00Z</cp:lastPrinted>
  <dcterms:created xsi:type="dcterms:W3CDTF">2014-11-05T09:21:00Z</dcterms:created>
  <dcterms:modified xsi:type="dcterms:W3CDTF">2015-08-23T07:38:00Z</dcterms:modified>
</cp:coreProperties>
</file>